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31fe31" w14:textId="431fe3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изменения в постановление акимата от 20 августа 2012 года № 381 "Об утверждении регламента электронной государственной услуги "Выдача архивных справок"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15 марта 2013 года № 98. Зарегистрировано Департаментом юстиции Костанайской области 24 апреля 2013 года № 4107. Утратило силу - Постановлением акимата Костанайской области от 20 ноября 2013 года № 508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>
      Сноска. Утратило силу - Постановлением акимата Костанайской области от 20.11.2013 № 508 (вводится в действие со дня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30 декабря 2009 года № 2315 "Об утверждении стандартов государственных услуг в области информации и архивного дела"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Внести в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Костанайской области "Об утверждении регламента электронной государственной услуги "Выдача архивных справок" от 20 августа 2012 года № 381 (зарегистрировано в Реестре государственной регистрации нормативных правовых актов под № 3837, опубликовано 6 октября 2012 года в газете "Костанайские новости") следующее изменение: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"Выдача архивных справок", утвержденный указанным постановлением,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руководителя аппарата акима Костанайской области Абенова А.Т.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Костанайской области                  Н. Садуакасов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СОГЛАСОВАНО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________________ А. Жумагалиев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акимата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15 марта 2013 года № 98   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Утвержден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20 августа 2012 года № 381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 "Выдача архивных справок"</w:t>
      </w:r>
    </w:p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"Выдача архивных справок" (далее — услуга) оказывается государственным учреждением "Управление архивов и документации акимата Костанайской области", государственным учреждением "Государственный архив Костанайской области" (далее – услугодатель), через центры обслуживания населения (далее - центры), а также через веб-портал "электронного правительства": www.egov.kz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архивных справок",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"Об утверждении стандартов государственных услуг в области информации и архивного дела" № 2315 от 30 декабря 2009 года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бизнес–идентификационный номер - уникальный номер,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–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информационная система "Государственная база данных "Физические лица" – аппаратно-программный комплекс, предназначенный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государственная база данных "Юридические лица" - информационная система, предназначенная для осуществления регистрационного учета бизнес-идентификационных номеров, а также для автоматизированного сбора, хранения и обработки информации с целью предоставления актуальных и достоверных сведений о юридических лицах, филиалах, представительствах и субъектах индивидуального совместного предпринимательства, осуществляющих деятельность на территории Республики Казахстан,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структурно–функциональные единицы - перечень структурных подразделений государственных органов, учреждений или иных организаций, информационные системы, которые участвуют в процессе оказания услуги (далее -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 (потребитель, услугодатель),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или юридическое лицо, которому оказывается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Республики Казахстан -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 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информационная система "Региональный шлюз, как подсистема шлюза "электронного правительства" Республики Казахстан - информационная система, предназначенная для интеграции информационных систем "электронного правительства" в рамках реализации электронных услуг местных исполнительных органов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ШЭП).</w:t>
      </w:r>
    </w:p>
    <w:bookmarkEnd w:id="4"/>
    <w:bookmarkStart w:name="z1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ИИН/БИН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ИИН/БИН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(уведомление о готовности архивной справки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ИИН/БИН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ШЭП/РШЭП в ГБД ФЛ/ГБД ЮЛ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6) процесс 5 – заполнение сотрудником услугодателя формы запроса в части отметки о наличии документов в бумажной форме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(архивной справки)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ЦОН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ФЛ/ГБД ЮЛ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ФЛ/ГБД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ФЛ/ГБД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получателя)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услуги (архивной 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действий по заполнению форм запроса для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ввод пользователем ИИН/БИН, логина и пароля для входа в ПЭП, АРМ РШЭП,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услуги, указанной в настоящем Регламенте;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заказ услуги с помощью кнопки "Заказать услугу online";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заполнение запроса и прикрепление необходимых документов в электронном виде: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ИИН/БИН выбирается автоматически, по результатам регистрации пользователя в ПЭП, АРМ РШЭП,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пользователь с помощью кнопки "отправить запрос" осуществляет переход на удостоверение (подписание)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выбор регистрационного свидетельства ЭЦП пользователем;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удостоверение (подписание) запроса – пользователь с помощью кнопки "подписать" осуществляет удостоверение (подписание) запроса ЭЦП, после чего запрос передается на обработку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обработка запроса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 пользователя на экране дисплея выводится следующая информация: ИИН/БИН; номер запроса; тип услуги; статус запроса;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"обновить статус" пользователю предоставляется возможность просмотреть результаты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получении ответа на ПЭП появляется кнопка "просмотр результата".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После обработки запроса 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получателем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услуги можно получить по телефону саll–центра (1414).</w:t>
      </w:r>
    </w:p>
    <w:bookmarkEnd w:id="6"/>
    <w:bookmarkStart w:name="z1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действия (взаимодействия) в процессе оказания электронной государственной услуги</w:t>
      </w:r>
    </w:p>
    <w:bookmarkEnd w:id="7"/>
    <w:bookmarkStart w:name="z2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ЕНИС.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бланков,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Техническое условие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ИИН/БИН у лица, которому оказывается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у пользователя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"/>
    <w:bookmarkStart w:name="z2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архивных справок"  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8"/>
        <w:gridCol w:w="1562"/>
        <w:gridCol w:w="1303"/>
        <w:gridCol w:w="1564"/>
        <w:gridCol w:w="1694"/>
        <w:gridCol w:w="1955"/>
        <w:gridCol w:w="1433"/>
        <w:gridCol w:w="1304"/>
        <w:gridCol w:w="1434"/>
        <w:gridCol w:w="523"/>
      </w:tblGrid>
      <w:tr>
        <w:trPr>
          <w:trHeight w:val="345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0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570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 тель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битель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битель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ется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пароля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 ЭЦП.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</w:p>
        </w:tc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архивной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документа)</w:t>
            </w:r>
          </w:p>
        </w:tc>
      </w:tr>
      <w:tr>
        <w:trPr>
          <w:trHeight w:val="64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300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минута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минута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</w:p>
        </w:tc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дней</w:t>
            </w:r>
          </w:p>
        </w:tc>
      </w:tr>
      <w:tr>
        <w:trPr>
          <w:trHeight w:val="82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услугодателя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8"/>
        <w:gridCol w:w="1800"/>
        <w:gridCol w:w="1426"/>
        <w:gridCol w:w="1418"/>
        <w:gridCol w:w="1677"/>
        <w:gridCol w:w="1554"/>
        <w:gridCol w:w="1554"/>
        <w:gridCol w:w="1292"/>
        <w:gridCol w:w="1677"/>
        <w:gridCol w:w="374"/>
      </w:tblGrid>
      <w:tr>
        <w:trPr>
          <w:trHeight w:val="345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60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67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 СФЕ</w:t>
            </w:r>
          </w:p>
        </w:tc>
        <w:tc>
          <w:tcPr>
            <w:tcW w:w="1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датель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датель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датель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ЮЛ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датель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1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пароля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ФЛ/ГБД ЮЛ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ФЛ/ГБД ЮЛ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90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(архив-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справки)</w:t>
            </w:r>
          </w:p>
        </w:tc>
      </w:tr>
      <w:tr>
        <w:trPr>
          <w:trHeight w:val="360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1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дней</w:t>
            </w:r>
          </w:p>
        </w:tc>
      </w:tr>
      <w:tr>
        <w:trPr>
          <w:trHeight w:val="360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СФЕ через ЦОН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"/>
        <w:gridCol w:w="1527"/>
        <w:gridCol w:w="1369"/>
        <w:gridCol w:w="1617"/>
        <w:gridCol w:w="1663"/>
        <w:gridCol w:w="1460"/>
        <w:gridCol w:w="1347"/>
        <w:gridCol w:w="1211"/>
        <w:gridCol w:w="1166"/>
        <w:gridCol w:w="918"/>
        <w:gridCol w:w="1123"/>
      </w:tblGrid>
      <w:tr>
        <w:trPr>
          <w:trHeight w:val="42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ФЛ/ГБД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ЕНИС</w:t>
            </w:r>
          </w:p>
        </w:tc>
        <w:tc>
          <w:tcPr>
            <w:tcW w:w="1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ризует-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паролю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ФЛ/ГБД 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ЕНИС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можнос-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</w:p>
        </w:tc>
        <w:tc>
          <w:tcPr>
            <w:tcW w:w="1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хивной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ки)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минута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 ты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минута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минута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нута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бителя; 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архивных справок"  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09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 услуги через услугодателя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85598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598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 при оказании услуги через ИС ЦОН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85217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217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82550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архивных справок"   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 "Выдача архивных справок"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138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на электронную государственную услугу "Выдача архивных справки"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8407400" cy="1060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074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архивных справок"  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"качество" и "доступность"______________________________________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