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239263" w14:textId="a23926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регламента государственной услуги "Выдача документов о прохождении подготовки, повышения квалификации и переподготовки кадров отрасли здравоохранения"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Костанайской области от 22 февраля 2013 года № 79. Зарегистрировано Департаментом юстиции Костанайской области 18 марта 2013 года № 4068. Утратило силу - Постановлением акимата Костанайской области от 20 ноября 2013 года № 508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>
      Сноска. Утратило силу - Постановлением акимата Костанайской области от 20.11.2013 № 508 (вводится в действие со дня подписания).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 акимат Костанайской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прилагаемый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документов о прохождении подготовки, повышения квалификации и переподготовки кадров отрасли здравоохранения".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Костанайской области Бектурганова С.Ч.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области                               Н. Садуакасов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СОГЛАСОВАНО: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Начальник ГУ "Управление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здравоохранения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Костанайской области"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____________ О. Бекмагамбетов</w:t>
      </w:r>
    </w:p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22 февраля 2013 года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79           </w:t>
      </w:r>
    </w:p>
    <w:bookmarkEnd w:id="2"/>
    <w:bookmarkStart w:name="z6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"Выдача</w:t>
      </w:r>
      <w:r>
        <w:br/>
      </w:r>
      <w:r>
        <w:rPr>
          <w:rFonts w:ascii="Times New Roman"/>
          <w:b/>
          <w:i w:val="false"/>
          <w:color w:val="000000"/>
        </w:rPr>
        <w:t>
документов о прохождении подготовки, повышения</w:t>
      </w:r>
      <w:r>
        <w:br/>
      </w:r>
      <w:r>
        <w:rPr>
          <w:rFonts w:ascii="Times New Roman"/>
          <w:b/>
          <w:i w:val="false"/>
          <w:color w:val="000000"/>
        </w:rPr>
        <w:t>
квалификации и переподготовки кадров</w:t>
      </w:r>
      <w:r>
        <w:br/>
      </w:r>
      <w:r>
        <w:rPr>
          <w:rFonts w:ascii="Times New Roman"/>
          <w:b/>
          <w:i w:val="false"/>
          <w:color w:val="000000"/>
        </w:rPr>
        <w:t>
отрасли здравоохранения"</w:t>
      </w:r>
    </w:p>
    <w:bookmarkEnd w:id="3"/>
    <w:bookmarkStart w:name="z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4"/>
    <w:bookmarkStart w:name="z8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"Выдача документов о прохождении подготовки, повышения квалификации и переподготовки кадров отрасли здравоохранения" (далее - Регламент) используется следующее понятие: физические лица, закончившие обучение в организации и прошедшие итоговую аттестацию (далее – получатель государственной услуги).</w:t>
      </w:r>
    </w:p>
    <w:bookmarkEnd w:id="5"/>
    <w:bookmarkStart w:name="z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6"/>
    <w:bookmarkStart w:name="z1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Регламент определяет порядок деятельности научных организаций и организаций образования в области здравоохранения, реализующие программы технического и профессионального, послесреднего, высшего, послевузовского и дополнительного профессионального образования (далее - организации) по оказанию государственной услуги "Выдача документов о прохождении подготовки, повышения квалификации и переподготовки кадров отрасли здравоохранения"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получателю государственной услуги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статьями 175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178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18 сентября 2009 года "О здоровье народа и системе здравоохранения",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27 июля 2007 года "Об образовании", постановлением Правительства Республики Казахстан от 28 декабря 2007 года </w:t>
      </w:r>
      <w:r>
        <w:rPr>
          <w:rFonts w:ascii="Times New Roman"/>
          <w:b w:val="false"/>
          <w:i w:val="false"/>
          <w:color w:val="000000"/>
          <w:sz w:val="28"/>
        </w:rPr>
        <w:t>№ 1310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видов и форм документов об образовании государственного образца и Правил их выдачи", приказом Министра здравоохранения Республики Казахстан от 16 июня 2010 года </w:t>
      </w:r>
      <w:r>
        <w:rPr>
          <w:rFonts w:ascii="Times New Roman"/>
          <w:b w:val="false"/>
          <w:i w:val="false"/>
          <w:color w:val="000000"/>
          <w:sz w:val="28"/>
        </w:rPr>
        <w:t>№ 452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Положения об интернатуре", приказом исполняющего обязанности Министра здравоохранения Республики Казахстан от 11 ноября 2009 года </w:t>
      </w:r>
      <w:r>
        <w:rPr>
          <w:rFonts w:ascii="Times New Roman"/>
          <w:b w:val="false"/>
          <w:i w:val="false"/>
          <w:color w:val="000000"/>
          <w:sz w:val="28"/>
        </w:rPr>
        <w:t>№ 691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повышения квалификации и переподготовки медицинских и фармацевтических кадров", приказом Министра здравоохранения Республики Казахстан от 30 января 2008 года </w:t>
      </w:r>
      <w:r>
        <w:rPr>
          <w:rFonts w:ascii="Times New Roman"/>
          <w:b w:val="false"/>
          <w:i w:val="false"/>
          <w:color w:val="000000"/>
          <w:sz w:val="28"/>
        </w:rPr>
        <w:t>№ 28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Положения о резидентуре", и осуществляется в порядке, установленном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документов о прохождении подготовки, повышения квалификации и переподготовки кадров отрасли здравоохранения", утвержденным постановлением Правительства Республики Казахстан от 11 декабря 2012 года </w:t>
      </w:r>
      <w:r>
        <w:rPr>
          <w:rFonts w:ascii="Times New Roman"/>
          <w:b w:val="false"/>
          <w:i w:val="false"/>
          <w:color w:val="000000"/>
          <w:sz w:val="28"/>
        </w:rPr>
        <w:t>№ 1575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стандарта государственной услуги "Выдача документов о прохождении подготовки, повышения квалификации и переподготовки кадров отрасли здравоохранения" и внесении изменения в постановление Правительства Республики Казахстан от 20 июля 2010 года № 745 "Об утверждении реестра государственных услуг, оказываемых физическим и юридическим лицам"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оказываемой государственной услуги являются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бесплатно, выдача дубликатов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оказывается платно по наличному и/или безналичному расчету согласно утвержденному прейскуранту цен организации.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Получателю государственной услуги дубликат выдается при наличии платежного документа, подтверждающего сумму и дату оплаты.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по местонахождению организации либо ее филиала, в которых получатель государственной услуги проходил обучение. В местах предоставления государственной услуги имеются стенды с перечнем необходимых документов и образцами их заполнения, информация о порядке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здании, которое оборудовано входом с пандусом, предназначенным для доступа людей с ограниченными физическими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Получатель государственной услуги вправе обжаловать действия (бездействия) уполномоченных должностных лиц в порядке указанных в </w:t>
      </w:r>
      <w:r>
        <w:rPr>
          <w:rFonts w:ascii="Times New Roman"/>
          <w:b w:val="false"/>
          <w:i w:val="false"/>
          <w:color w:val="000000"/>
          <w:sz w:val="28"/>
        </w:rPr>
        <w:t>разделе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"/>
    <w:bookmarkStart w:name="z17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 с 10:00 до 17:00 часов, с перерывом на обед в соответствии с правилами внутреннего распорядка организации, кроме выходных и праздничных дней, без предварительной записи,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Информация о порядке предоставления государственной услуги размещается: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интернет-ресурсе Министерства здравоохранения Республики Казахстан (www.mz.gov.kz).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интернет-ресурсе государственного учреждения "Управление здравоохранения акимата Костанайской области" (www.densaulyk.kostanay.gov.kz) и организаций.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Сроки оказания государственной услуги не должны превышать 15 (пятнадцать) рабочих дней со дня принятия решения итоговой аттестационной комиссии (квалификационной комиссии) или руководителя организации.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 получателю государственной услуги выдается в торжественной обстановке лично.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отсутствия возможности личного получения документа, он выдается другому лицу по доверенности, оформленной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Основанием для приостановления предоставления государственной услуги является финансовая или иная задолженность получателя государственной услуги перед организацией. В случае устранения финансовой или иной задолженности, получателю государственной услуги выдается документ, указанный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Дубликаты документов и приложения к ним выдаются вместо утраченных документов. Основанием для выдачи дубликата является заявление гражданина, утерявшего документ, на имя руководителя организации, в котором излагаются обстоятельства его утраты.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Решение о выдаче дубликата документа принимается руководителем организации или лицом, его заменяющим, после размещения гражданином информации об утере документа в периодическом печатном издании.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Дубликат документа выдается не позднее одного месяца со дня поступления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Дубликат документа выдается на фамилию, имя, отчество, на которые был выдан подлинник документа.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Дубликаты документов выдаются на бланках образца, действующего на момент принятия решения о выдаче дубликата, и подписываются руководителем организации и его заместителем по учебной работе.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выдаваемом бланке документа в правом верхнем углу проставляется штамп "Дубликат взамен подлинника № ____".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Этапы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работник (делопроизводитель) организации осуществляет прием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у получателя государственной услуги и производит регистрацию документов в журнале;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работник (делопроизводитель) организации рассматривает предоставленные документы, оформляет документ о прохождении подготовки, повышения квалификации и переподготовки кадров, в соответствии с приказом организации о выдаче документа и передает на рассмотрение и согласование курирующему заместителю руководителя организации (заведующему отделением);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после резолюции курирующего заместителя руководителя организации (заведующего отделением) документ передается на подпись руководителю организации либо лицу, его заменяющему;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организации либо лицо, его заменяющее подписывает документ и выдает документ получателю государственной услуги нарочно в торжественной обстановке.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утери документа дубликат выдается согласно порядка,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Этапы оказания государственной услуги при выдаче дубликата документа: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работник (делопроизводитель) организации осуществляет прием документов и передачу руководителю организации либо лицу, его заменяющему;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организации либо лицо, его заменяющее ознакомливается с представленными документами и принимает решение о выдаче дубликата документа либо мотивированного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работник (делопроизводитель) организации оформляет и регистрирует дубликат документа либо готовит мотивированный отказ и передает на подпись руководителю организации либо лицу, его заменяющему;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организации либо лицо, его заменяющее подписывает дубликат документа либо мотивированный отказ и передает ответственному работнику (делопроизводителю)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работник (делопроизводитель) организации выдает и регистрирует дубликат документа либо направляет мотивированный отказ получателю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Минимальное количество лиц, осуществляющих прием документов для оказания государственной услуги в организации, составляет один сотрудник.</w:t>
      </w:r>
    </w:p>
    <w:bookmarkEnd w:id="9"/>
    <w:bookmarkStart w:name="z35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действия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0"/>
    <w:bookmarkStart w:name="z3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Для получения документа о прохождении подготовки, повышения квалификации и переподготовки кадров получатель государственной услуги предъявляет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Обходной лист или иной документ, подтверждающий отсутствие задолженности получателя государственной услуги перед организацией, выдаются по адресам,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В процессе оказания государственной услуги задействованы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работник (делопроизводитель)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курирующий заместитель руководителя организации (заведующий отделением);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организации либо лицо, его заменяющее.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21.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</w:p>
    <w:bookmarkEnd w:id="11"/>
    <w:bookmarkStart w:name="z44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2"/>
    <w:bookmarkStart w:name="z4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Ответственным лицом за оказание государственной услуги является директор организации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</w:p>
    <w:bookmarkEnd w:id="13"/>
    <w:bookmarkStart w:name="z4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документов о прохождении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подготовки, повышения квалификации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переподготовки кадров отрасли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здравоохранения"          </w:t>
      </w:r>
    </w:p>
    <w:bookmarkEnd w:id="14"/>
    <w:bookmarkStart w:name="z47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
и взаимодействие 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 выполнения каждого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административного действия (процедуры)</w:t>
      </w:r>
    </w:p>
    <w:bookmarkEnd w:id="15"/>
    <w:bookmarkStart w:name="z4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Таблица 1. Описание последовательности выдачи документов, указанных в пункте 5 Стандарта</w:t>
      </w:r>
    </w:p>
    <w:bookmarkEnd w:id="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0"/>
        <w:gridCol w:w="1976"/>
        <w:gridCol w:w="2156"/>
        <w:gridCol w:w="2336"/>
        <w:gridCol w:w="1976"/>
        <w:gridCol w:w="2696"/>
      </w:tblGrid>
      <w:tr>
        <w:trPr>
          <w:trHeight w:val="30" w:hRule="atLeast"/>
        </w:trPr>
        <w:tc>
          <w:tcPr>
            <w:tcW w:w="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СФЕ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ный 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(делопроиз-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водитель)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(делопроизво-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дитель)</w:t>
            </w:r>
          </w:p>
        </w:tc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Курирующий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заместитель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(заведующий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отделением)</w:t>
            </w:r>
          </w:p>
        </w:tc>
        <w:tc>
          <w:tcPr>
            <w:tcW w:w="2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лицо,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заменяющее</w:t>
            </w:r>
          </w:p>
        </w:tc>
      </w:tr>
      <w:tr>
        <w:trPr>
          <w:trHeight w:val="30" w:hRule="atLeast"/>
        </w:trPr>
        <w:tc>
          <w:tcPr>
            <w:tcW w:w="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прохождении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повышения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квалификации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переподготовки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кадров отрасли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здравоохране-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</w:t>
            </w:r>
          </w:p>
        </w:tc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и со-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гласование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</w:tc>
        <w:tc>
          <w:tcPr>
            <w:tcW w:w="2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</w:tr>
      <w:tr>
        <w:trPr>
          <w:trHeight w:val="30" w:hRule="atLeast"/>
        </w:trPr>
        <w:tc>
          <w:tcPr>
            <w:tcW w:w="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журнале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согласование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курирующему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заместителю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(заведующему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отделением)</w:t>
            </w:r>
          </w:p>
        </w:tc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</w:p>
        </w:tc>
        <w:tc>
          <w:tcPr>
            <w:tcW w:w="2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нарочно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торжественной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обстановке</w:t>
            </w:r>
          </w:p>
        </w:tc>
      </w:tr>
      <w:tr>
        <w:trPr>
          <w:trHeight w:val="30" w:hRule="atLeast"/>
        </w:trPr>
        <w:tc>
          <w:tcPr>
            <w:tcW w:w="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дней</w:t>
            </w:r>
          </w:p>
        </w:tc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дней</w:t>
            </w:r>
          </w:p>
        </w:tc>
        <w:tc>
          <w:tcPr>
            <w:tcW w:w="2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</w:tr>
    </w:tbl>
    <w:bookmarkStart w:name="z4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Таблица 2. Описание последовательности при выдачи дубликата документов, указанных в пункте 5 Стандарта</w:t>
      </w:r>
    </w:p>
    <w:bookmarkEnd w:id="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4"/>
        <w:gridCol w:w="1833"/>
        <w:gridCol w:w="2166"/>
        <w:gridCol w:w="1833"/>
        <w:gridCol w:w="1833"/>
        <w:gridCol w:w="1833"/>
        <w:gridCol w:w="1668"/>
      </w:tblGrid>
      <w:tr>
        <w:trPr>
          <w:trHeight w:val="30" w:hRule="atLeast"/>
        </w:trPr>
        <w:tc>
          <w:tcPr>
            <w:tcW w:w="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(делопроизво-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дитель)</w:t>
            </w:r>
          </w:p>
        </w:tc>
        <w:tc>
          <w:tcPr>
            <w:tcW w:w="1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тель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лицо,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заменяющее</w:t>
            </w:r>
          </w:p>
        </w:tc>
        <w:tc>
          <w:tcPr>
            <w:tcW w:w="1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(дело-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дитель)</w:t>
            </w:r>
          </w:p>
        </w:tc>
        <w:tc>
          <w:tcPr>
            <w:tcW w:w="1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 орга-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лицо,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заменяющее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лопроиз-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дитель)</w:t>
            </w:r>
          </w:p>
        </w:tc>
      </w:tr>
      <w:tr>
        <w:trPr>
          <w:trHeight w:val="30" w:hRule="atLeast"/>
        </w:trPr>
        <w:tc>
          <w:tcPr>
            <w:tcW w:w="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са, 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</w:tc>
        <w:tc>
          <w:tcPr>
            <w:tcW w:w="1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с пре-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доставлен-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ными до-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кументами</w:t>
            </w:r>
          </w:p>
        </w:tc>
        <w:tc>
          <w:tcPr>
            <w:tcW w:w="1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учета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1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учета</w:t>
            </w:r>
          </w:p>
        </w:tc>
      </w:tr>
      <w:tr>
        <w:trPr>
          <w:trHeight w:val="30" w:hRule="atLeast"/>
        </w:trPr>
        <w:tc>
          <w:tcPr>
            <w:tcW w:w="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лицо,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заменяющее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</w:tc>
        <w:tc>
          <w:tcPr>
            <w:tcW w:w="1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выдаче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1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телю орга-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лицу,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его 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меняющему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подписания</w:t>
            </w:r>
          </w:p>
        </w:tc>
        <w:tc>
          <w:tcPr>
            <w:tcW w:w="1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(дело-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телю)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на-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30" w:hRule="atLeast"/>
        </w:trPr>
        <w:tc>
          <w:tcPr>
            <w:tcW w:w="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1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1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позднее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месяца</w:t>
            </w:r>
          </w:p>
        </w:tc>
        <w:tc>
          <w:tcPr>
            <w:tcW w:w="1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</w:tr>
    </w:tbl>
    <w:bookmarkStart w:name="z5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"Выдача документов о прохождении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подготовки, повышения квалификации 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переподготовки кадров отрасли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здравоохранения"            </w:t>
      </w:r>
    </w:p>
    <w:bookmarkEnd w:id="18"/>
    <w:bookmarkStart w:name="z51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 отражающая взаимосвязь между</w:t>
      </w:r>
      <w:r>
        <w:br/>
      </w:r>
      <w:r>
        <w:rPr>
          <w:rFonts w:ascii="Times New Roman"/>
          <w:b/>
          <w:i w:val="false"/>
          <w:color w:val="000000"/>
        </w:rPr>
        <w:t>
логической последовательностью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и СФЕ</w:t>
      </w:r>
    </w:p>
    <w:bookmarkEnd w:id="19"/>
    <w:bookmarkStart w:name="z5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Схема 1. Функциональное взаимодействие СФЕ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988300" cy="266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883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5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Схема 2. Функциональное взаимодействие СФЕ при выдаче дубликата документа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83947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947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header.xml" Type="http://schemas.openxmlformats.org/officeDocument/2006/relationships/header" Id="rId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