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cf2b" w14:textId="fbbc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Жанаозенского городского акимата Мангистауской области от 06 августа 2013 года № 437. Зарегистрировано Департаментом юстиции Мангистауской области 06 сентября 2013 года № 2290. Утратило силу постановлением акимата города Жанаозен Мангистауской области от 19 мая 2022 года № 256</w:t>
      </w:r>
    </w:p>
    <w:p>
      <w:pPr>
        <w:spacing w:after="0"/>
        <w:ind w:left="0"/>
        <w:jc w:val="both"/>
      </w:pPr>
      <w:r>
        <w:rPr>
          <w:rFonts w:ascii="Times New Roman"/>
          <w:b w:val="false"/>
          <w:i w:val="false"/>
          <w:color w:val="ff0000"/>
          <w:sz w:val="28"/>
        </w:rPr>
        <w:t xml:space="preserve">
      Сноска. Утратило силу постановлением акимата города Жанаозен Мангистауской области от 19.05.2022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 - Министра Республики Казахстан от 18 апреля 2011 года № 49-р "О мерах по реализации Закона Республики Казахстан от 1 марта 2011 года "О государственном имуществе" акимат города Жанаозен</w:t>
      </w:r>
      <w:r>
        <w:rPr>
          <w:rFonts w:ascii="Times New Roman"/>
          <w:b/>
          <w:i w:val="false"/>
          <w:color w:val="000000"/>
          <w:sz w:val="28"/>
        </w:rPr>
        <w:t>ПОСТАНОВЛЯЕТ</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p>
    <w:bookmarkEnd w:id="0"/>
    <w:bookmarkStart w:name="z2" w:id="1"/>
    <w:p>
      <w:pPr>
        <w:spacing w:after="0"/>
        <w:ind w:left="0"/>
        <w:jc w:val="both"/>
      </w:pPr>
      <w:r>
        <w:rPr>
          <w:rFonts w:ascii="Times New Roman"/>
          <w:b w:val="false"/>
          <w:i w:val="false"/>
          <w:color w:val="000000"/>
          <w:sz w:val="28"/>
        </w:rPr>
        <w:t xml:space="preserve">
      2. Государственному учреждению "Жанаозенский городской отдел финансов" (Р. Джантлеуова): </w:t>
      </w:r>
    </w:p>
    <w:bookmarkEnd w:id="1"/>
    <w:p>
      <w:pPr>
        <w:spacing w:after="0"/>
        <w:ind w:left="0"/>
        <w:jc w:val="both"/>
      </w:pPr>
      <w:r>
        <w:rPr>
          <w:rFonts w:ascii="Times New Roman"/>
          <w:b w:val="false"/>
          <w:i w:val="false"/>
          <w:color w:val="000000"/>
          <w:sz w:val="28"/>
        </w:rPr>
        <w:t>
      обеспечить в органах юстиции государственную регистрацию настоящего постановления с последующим опубликованием в средствах массовой информации и размещения на интернет - ресурсе уполномоченного государственного органа.</w:t>
      </w:r>
    </w:p>
    <w:bookmarkStart w:name="z3"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Н. Худибаева.</w:t>
      </w:r>
    </w:p>
    <w:bookmarkEnd w:id="2"/>
    <w:bookmarkStart w:name="z4" w:id="3"/>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Aким города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Трумов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и.о. начальника государственного</w:t>
      </w:r>
    </w:p>
    <w:p>
      <w:pPr>
        <w:spacing w:after="0"/>
        <w:ind w:left="0"/>
        <w:jc w:val="both"/>
      </w:pPr>
      <w:r>
        <w:rPr>
          <w:rFonts w:ascii="Times New Roman"/>
          <w:b w:val="false"/>
          <w:i w:val="false"/>
          <w:color w:val="000000"/>
          <w:sz w:val="28"/>
        </w:rPr>
        <w:t>
      учреждения "Жанаозенский городской</w:t>
      </w:r>
    </w:p>
    <w:p>
      <w:pPr>
        <w:spacing w:after="0"/>
        <w:ind w:left="0"/>
        <w:jc w:val="both"/>
      </w:pPr>
      <w:r>
        <w:rPr>
          <w:rFonts w:ascii="Times New Roman"/>
          <w:b w:val="false"/>
          <w:i w:val="false"/>
          <w:color w:val="000000"/>
          <w:sz w:val="28"/>
        </w:rPr>
        <w:t xml:space="preserve">
      отдел сельского хозяйства и ветеринарии" </w:t>
      </w:r>
    </w:p>
    <w:p>
      <w:pPr>
        <w:spacing w:after="0"/>
        <w:ind w:left="0"/>
        <w:jc w:val="both"/>
      </w:pPr>
      <w:r>
        <w:rPr>
          <w:rFonts w:ascii="Times New Roman"/>
          <w:b w:val="false"/>
          <w:i w:val="false"/>
          <w:color w:val="000000"/>
          <w:sz w:val="28"/>
        </w:rPr>
        <w:t>
      Ш. Жалжанов</w:t>
      </w:r>
    </w:p>
    <w:p>
      <w:pPr>
        <w:spacing w:after="0"/>
        <w:ind w:left="0"/>
        <w:jc w:val="both"/>
      </w:pPr>
      <w:r>
        <w:rPr>
          <w:rFonts w:ascii="Times New Roman"/>
          <w:b w:val="false"/>
          <w:i w:val="false"/>
          <w:color w:val="000000"/>
          <w:sz w:val="28"/>
        </w:rPr>
        <w:t>
      начальник государственного учреждения</w:t>
      </w:r>
    </w:p>
    <w:p>
      <w:pPr>
        <w:spacing w:after="0"/>
        <w:ind w:left="0"/>
        <w:jc w:val="both"/>
      </w:pPr>
      <w:r>
        <w:rPr>
          <w:rFonts w:ascii="Times New Roman"/>
          <w:b w:val="false"/>
          <w:i w:val="false"/>
          <w:color w:val="000000"/>
          <w:sz w:val="28"/>
        </w:rPr>
        <w:t>
      "Жанаозенский городской отдел финансов"</w:t>
      </w:r>
    </w:p>
    <w:p>
      <w:pPr>
        <w:spacing w:after="0"/>
        <w:ind w:left="0"/>
        <w:jc w:val="both"/>
      </w:pPr>
      <w:r>
        <w:rPr>
          <w:rFonts w:ascii="Times New Roman"/>
          <w:b w:val="false"/>
          <w:i w:val="false"/>
          <w:color w:val="000000"/>
          <w:sz w:val="28"/>
        </w:rPr>
        <w:t>
      Р. Джантлеуова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города Жанаозен</w:t>
            </w:r>
            <w:r>
              <w:br/>
            </w:r>
            <w:r>
              <w:rPr>
                <w:rFonts w:ascii="Times New Roman"/>
                <w:b w:val="false"/>
                <w:i w:val="false"/>
                <w:color w:val="000000"/>
                <w:sz w:val="20"/>
              </w:rPr>
              <w:t>№ 437 от 06 августа 2013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 1. Общие правила</w:t>
      </w:r>
    </w:p>
    <w:bookmarkStart w:name="z6" w:id="4"/>
    <w:p>
      <w:pPr>
        <w:spacing w:after="0"/>
        <w:ind w:left="0"/>
        <w:jc w:val="both"/>
      </w:pPr>
      <w:r>
        <w:rPr>
          <w:rFonts w:ascii="Times New Roman"/>
          <w:b w:val="false"/>
          <w:i w:val="false"/>
          <w:color w:val="000000"/>
          <w:sz w:val="28"/>
        </w:rPr>
        <w:t xml:space="preserve">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4"/>
    <w:bookmarkStart w:name="z7" w:id="5"/>
    <w:p>
      <w:pPr>
        <w:spacing w:after="0"/>
        <w:ind w:left="0"/>
        <w:jc w:val="both"/>
      </w:pPr>
      <w:r>
        <w:rPr>
          <w:rFonts w:ascii="Times New Roman"/>
          <w:b w:val="false"/>
          <w:i w:val="false"/>
          <w:color w:val="000000"/>
          <w:sz w:val="28"/>
        </w:rPr>
        <w:t xml:space="preserve">
      2. Безнадзорные животные поступают в городскую коммунальную собственность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246 Гражданского кодекса Республики Казахстан,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местным исполнительным органом.</w:t>
      </w:r>
    </w:p>
    <w:bookmarkEnd w:id="5"/>
    <w:p>
      <w:pPr>
        <w:spacing w:after="0"/>
        <w:ind w:left="0"/>
        <w:jc w:val="left"/>
      </w:pPr>
      <w:r>
        <w:rPr>
          <w:rFonts w:ascii="Times New Roman"/>
          <w:b/>
          <w:i w:val="false"/>
          <w:color w:val="000000"/>
        </w:rPr>
        <w:t xml:space="preserve"> 2. Поступление животных в городскую коммунальную собственность</w:t>
      </w:r>
    </w:p>
    <w:bookmarkStart w:name="z8" w:id="6"/>
    <w:p>
      <w:pPr>
        <w:spacing w:after="0"/>
        <w:ind w:left="0"/>
        <w:jc w:val="both"/>
      </w:pPr>
      <w:r>
        <w:rPr>
          <w:rFonts w:ascii="Times New Roman"/>
          <w:b w:val="false"/>
          <w:i w:val="false"/>
          <w:color w:val="000000"/>
          <w:sz w:val="28"/>
        </w:rPr>
        <w:t>
      3. Поступление безнадзорных животных в городскую коммунальную собственность осуществляется на основании акта приема - передачи. Акт приема – передачи составляется при участии лица, передающего животных, акима соответствующего города (далее - аким), ответственных сотрудников государственного учреждения "Жанаозенский городской отдел сельского хозяйства и ветеринарии" (далее - отдел сельского хозяйства и ветеринарии) и государственного учреждения "Жанаозенский городской отдел финансов" (далее – отдел финансов). Акт приема-передачи утверждается руководителем или замещающим его должностным лицом отдела финансов.</w:t>
      </w:r>
    </w:p>
    <w:bookmarkEnd w:id="6"/>
    <w:p>
      <w:pPr>
        <w:spacing w:after="0"/>
        <w:ind w:left="0"/>
        <w:jc w:val="both"/>
      </w:pPr>
      <w:r>
        <w:rPr>
          <w:rFonts w:ascii="Times New Roman"/>
          <w:b w:val="false"/>
          <w:i w:val="false"/>
          <w:color w:val="000000"/>
          <w:sz w:val="28"/>
        </w:rPr>
        <w:t>
      В акте приема – передачи в обязательном порядке должны быть указаны возраст, порода, масть, пол, состояние и здоровье животных, поступающих в районную коммунальную собственность.</w:t>
      </w:r>
    </w:p>
    <w:bookmarkStart w:name="z9" w:id="7"/>
    <w:p>
      <w:pPr>
        <w:spacing w:after="0"/>
        <w:ind w:left="0"/>
        <w:jc w:val="both"/>
      </w:pPr>
      <w:r>
        <w:rPr>
          <w:rFonts w:ascii="Times New Roman"/>
          <w:b w:val="false"/>
          <w:i w:val="false"/>
          <w:color w:val="000000"/>
          <w:sz w:val="28"/>
        </w:rPr>
        <w:t xml:space="preserve">
      4.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местный исполнительный орган, они примут меры по розыску собственника. </w:t>
      </w:r>
    </w:p>
    <w:bookmarkEnd w:id="7"/>
    <w:p>
      <w:pPr>
        <w:spacing w:after="0"/>
        <w:ind w:left="0"/>
        <w:jc w:val="both"/>
      </w:pPr>
      <w:r>
        <w:rPr>
          <w:rFonts w:ascii="Times New Roman"/>
          <w:b w:val="false"/>
          <w:i w:val="false"/>
          <w:color w:val="000000"/>
          <w:sz w:val="28"/>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осуществляет местный исполнительный орган.Лицо,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 местным исполнительным органом.В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245 Гражданского кодекса Республики Казахстан от 27 декабря 1994 года.</w:t>
      </w:r>
    </w:p>
    <w:p>
      <w:pPr>
        <w:spacing w:after="0"/>
        <w:ind w:left="0"/>
        <w:jc w:val="both"/>
      </w:pPr>
      <w:r>
        <w:rPr>
          <w:rFonts w:ascii="Times New Roman"/>
          <w:b w:val="false"/>
          <w:i w:val="false"/>
          <w:color w:val="000000"/>
          <w:sz w:val="28"/>
        </w:rPr>
        <w:t>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w:t>
      </w:r>
    </w:p>
    <w:p>
      <w:pPr>
        <w:spacing w:after="0"/>
        <w:ind w:left="0"/>
        <w:jc w:val="left"/>
      </w:pPr>
      <w:r>
        <w:rPr>
          <w:rFonts w:ascii="Times New Roman"/>
          <w:b/>
          <w:i w:val="false"/>
          <w:color w:val="000000"/>
        </w:rPr>
        <w:t xml:space="preserve"> 3. Временное содержание животных</w:t>
      </w:r>
    </w:p>
    <w:bookmarkStart w:name="z10" w:id="8"/>
    <w:p>
      <w:pPr>
        <w:spacing w:after="0"/>
        <w:ind w:left="0"/>
        <w:jc w:val="both"/>
      </w:pPr>
      <w:r>
        <w:rPr>
          <w:rFonts w:ascii="Times New Roman"/>
          <w:b w:val="false"/>
          <w:i w:val="false"/>
          <w:color w:val="000000"/>
          <w:sz w:val="28"/>
        </w:rPr>
        <w:t>
      5. Животные, поступившие в городскую коммунальную собственность, закрепляются для временного содержания за физическими лицами, либо крестьянскими или фермерскими хозяйствами, определяемыми акимом или за подсобными хозяйствами государственных юридических лиц на срок не более 6 (шести) месяцев на основе договора.</w:t>
      </w:r>
    </w:p>
    <w:bookmarkEnd w:id="8"/>
    <w:bookmarkStart w:name="z11" w:id="9"/>
    <w:p>
      <w:pPr>
        <w:spacing w:after="0"/>
        <w:ind w:left="0"/>
        <w:jc w:val="both"/>
      </w:pPr>
      <w:r>
        <w:rPr>
          <w:rFonts w:ascii="Times New Roman"/>
          <w:b w:val="false"/>
          <w:i w:val="false"/>
          <w:color w:val="000000"/>
          <w:sz w:val="28"/>
        </w:rPr>
        <w:t>
      6. Аким при определении лиц, у которых будут временно содержаться животные, проводит предварительное исследование на предмет состоятельности содержания животных. При определении лиц, у которых будут временно содержаться животные, в обязательном порядке должны быть учтены наличие помещения (хлев, двор), оборудования и инвентаря, опыта, а также нравственных качеств по отношению к животным как справедливость, честность,искренность, благонравие, доброта, понимание.Животные в неволе и полувольных условиях содержатся при наличии условии для их содержания, включая оборудованные клетки, аквариумы, террариумы, бассейны, вольеры и другие специальные участки и (или) помещения(далее – помещения).</w:t>
      </w:r>
    </w:p>
    <w:bookmarkEnd w:id="9"/>
    <w:p>
      <w:pPr>
        <w:spacing w:after="0"/>
        <w:ind w:left="0"/>
        <w:jc w:val="both"/>
      </w:pPr>
      <w:r>
        <w:rPr>
          <w:rFonts w:ascii="Times New Roman"/>
          <w:b w:val="false"/>
          <w:i w:val="false"/>
          <w:color w:val="000000"/>
          <w:sz w:val="28"/>
        </w:rPr>
        <w:t>
      Животные, содержащиеся в неволе или полувольных условиях, в зависимости от вида, пола, физиологического состояния, в соответствии сих биологическими особенностями обеспечиваются:</w:t>
      </w:r>
    </w:p>
    <w:bookmarkStart w:name="z12" w:id="10"/>
    <w:p>
      <w:pPr>
        <w:spacing w:after="0"/>
        <w:ind w:left="0"/>
        <w:jc w:val="both"/>
      </w:pPr>
      <w:r>
        <w:rPr>
          <w:rFonts w:ascii="Times New Roman"/>
          <w:b w:val="false"/>
          <w:i w:val="false"/>
          <w:color w:val="000000"/>
          <w:sz w:val="28"/>
        </w:rPr>
        <w:t>
      1) объемом пространства для возможности отдыха, перемещения и принятия естественной позы (норы, гнезда, укрытия, навесы, пруды и другие);</w:t>
      </w:r>
    </w:p>
    <w:bookmarkEnd w:id="10"/>
    <w:bookmarkStart w:name="z13" w:id="11"/>
    <w:p>
      <w:pPr>
        <w:spacing w:after="0"/>
        <w:ind w:left="0"/>
        <w:jc w:val="both"/>
      </w:pPr>
      <w:r>
        <w:rPr>
          <w:rFonts w:ascii="Times New Roman"/>
          <w:b w:val="false"/>
          <w:i w:val="false"/>
          <w:color w:val="000000"/>
          <w:sz w:val="28"/>
        </w:rPr>
        <w:t>
      2) возможностью при необходимости удовлетворять их потребности в движении, сне, естественной активности, контактах с естественной средой, есть и пить;</w:t>
      </w:r>
    </w:p>
    <w:bookmarkEnd w:id="11"/>
    <w:bookmarkStart w:name="z14" w:id="12"/>
    <w:p>
      <w:pPr>
        <w:spacing w:after="0"/>
        <w:ind w:left="0"/>
        <w:jc w:val="both"/>
      </w:pPr>
      <w:r>
        <w:rPr>
          <w:rFonts w:ascii="Times New Roman"/>
          <w:b w:val="false"/>
          <w:i w:val="false"/>
          <w:color w:val="000000"/>
          <w:sz w:val="28"/>
        </w:rPr>
        <w:t>
      3) кормушками, поилками, насестами и другим оборудованием для удовлетворения их естественной потребности;</w:t>
      </w:r>
    </w:p>
    <w:bookmarkEnd w:id="12"/>
    <w:bookmarkStart w:name="z15" w:id="13"/>
    <w:p>
      <w:pPr>
        <w:spacing w:after="0"/>
        <w:ind w:left="0"/>
        <w:jc w:val="both"/>
      </w:pPr>
      <w:r>
        <w:rPr>
          <w:rFonts w:ascii="Times New Roman"/>
          <w:b w:val="false"/>
          <w:i w:val="false"/>
          <w:color w:val="000000"/>
          <w:sz w:val="28"/>
        </w:rPr>
        <w:t>
      4) кормами и питьевой водой;</w:t>
      </w:r>
    </w:p>
    <w:bookmarkEnd w:id="13"/>
    <w:bookmarkStart w:name="z16" w:id="14"/>
    <w:p>
      <w:pPr>
        <w:spacing w:after="0"/>
        <w:ind w:left="0"/>
        <w:jc w:val="both"/>
      </w:pPr>
      <w:r>
        <w:rPr>
          <w:rFonts w:ascii="Times New Roman"/>
          <w:b w:val="false"/>
          <w:i w:val="false"/>
          <w:color w:val="000000"/>
          <w:sz w:val="28"/>
        </w:rPr>
        <w:t>
      5) зоотехническими и ветеринарными мероприятиями.</w:t>
      </w:r>
    </w:p>
    <w:bookmarkEnd w:id="14"/>
    <w:p>
      <w:pPr>
        <w:spacing w:after="0"/>
        <w:ind w:left="0"/>
        <w:jc w:val="both"/>
      </w:pPr>
      <w:r>
        <w:rPr>
          <w:rFonts w:ascii="Times New Roman"/>
          <w:b w:val="false"/>
          <w:i w:val="false"/>
          <w:color w:val="000000"/>
          <w:sz w:val="28"/>
        </w:rPr>
        <w:t>
      Животные, содержащиеся в неволе, обеспечиваются:</w:t>
      </w:r>
    </w:p>
    <w:p>
      <w:pPr>
        <w:spacing w:after="0"/>
        <w:ind w:left="0"/>
        <w:jc w:val="both"/>
      </w:pPr>
      <w:r>
        <w:rPr>
          <w:rFonts w:ascii="Times New Roman"/>
          <w:b w:val="false"/>
          <w:i w:val="false"/>
          <w:color w:val="000000"/>
          <w:sz w:val="28"/>
        </w:rPr>
        <w:t>
      - системой очистки помещения от продуктов жизнедеятельности;</w:t>
      </w:r>
    </w:p>
    <w:p>
      <w:pPr>
        <w:spacing w:after="0"/>
        <w:ind w:left="0"/>
        <w:jc w:val="both"/>
      </w:pPr>
      <w:r>
        <w:rPr>
          <w:rFonts w:ascii="Times New Roman"/>
          <w:b w:val="false"/>
          <w:i w:val="false"/>
          <w:color w:val="000000"/>
          <w:sz w:val="28"/>
        </w:rPr>
        <w:t>
      - системой приточно - вытяжной вентиляции помещения и аэрации воды, закрытыми дренажными системами, отводящими излишки воды.</w:t>
      </w:r>
    </w:p>
    <w:p>
      <w:pPr>
        <w:spacing w:after="0"/>
        <w:ind w:left="0"/>
        <w:jc w:val="both"/>
      </w:pPr>
      <w:r>
        <w:rPr>
          <w:rFonts w:ascii="Times New Roman"/>
          <w:b w:val="false"/>
          <w:i w:val="false"/>
          <w:color w:val="000000"/>
          <w:sz w:val="28"/>
        </w:rPr>
        <w:t>
      За животными, содержащимися в неволе и полувольных условиях, ведется уход с принятием мер по предупреждению причинения вреда другим животным, и обеспечением условий безопасности обслуживающего персонала и посетителей. Помещения оборудуются легко открывающимися замками, задвижками, защелками и другими изолирующими приспособлениями, с фиксаторами, исключающими их самопроизвольное открывание и выход животных за пределы помещения.Не допускается монтирование аквариумных стекол в стены, в железные и другие металлические рамы без мягких прокладок амортизаторов.</w:t>
      </w:r>
    </w:p>
    <w:p>
      <w:pPr>
        <w:spacing w:after="0"/>
        <w:ind w:left="0"/>
        <w:jc w:val="both"/>
      </w:pPr>
      <w:r>
        <w:rPr>
          <w:rFonts w:ascii="Times New Roman"/>
          <w:b w:val="false"/>
          <w:i w:val="false"/>
          <w:color w:val="000000"/>
          <w:sz w:val="28"/>
        </w:rPr>
        <w:t>
      В террариумах смотровые окна изготавливаются из небьющегося стекла или других прозрачных небьющихся полимерных материалов.</w:t>
      </w:r>
    </w:p>
    <w:p>
      <w:pPr>
        <w:spacing w:after="0"/>
        <w:ind w:left="0"/>
        <w:jc w:val="both"/>
      </w:pPr>
      <w:r>
        <w:rPr>
          <w:rFonts w:ascii="Times New Roman"/>
          <w:b w:val="false"/>
          <w:i w:val="false"/>
          <w:color w:val="000000"/>
          <w:sz w:val="28"/>
        </w:rPr>
        <w:t>
      Клетки, бассейны и вольеры, внутренние и внешние ограды помещений не должны представлять угрозу для жизни и здоровья животных.</w:t>
      </w:r>
    </w:p>
    <w:p>
      <w:pPr>
        <w:spacing w:after="0"/>
        <w:ind w:left="0"/>
        <w:jc w:val="both"/>
      </w:pPr>
      <w:r>
        <w:rPr>
          <w:rFonts w:ascii="Times New Roman"/>
          <w:b w:val="false"/>
          <w:i w:val="false"/>
          <w:color w:val="000000"/>
          <w:sz w:val="28"/>
        </w:rPr>
        <w:t>
      Результаты исследования направляются в отдел финансов вместе с предложениями.</w:t>
      </w:r>
    </w:p>
    <w:p>
      <w:pPr>
        <w:spacing w:after="0"/>
        <w:ind w:left="0"/>
        <w:jc w:val="both"/>
      </w:pPr>
      <w:r>
        <w:rPr>
          <w:rFonts w:ascii="Times New Roman"/>
          <w:b w:val="false"/>
          <w:i w:val="false"/>
          <w:color w:val="000000"/>
          <w:sz w:val="28"/>
        </w:rPr>
        <w:t>
      При содержании животных должны соблюдаться следующие ветеринарные нормативы в личных подсобных хозяйствах в пределах границ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половозрастная группа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площади на 1 голову</w:t>
            </w:r>
          </w:p>
          <w:p>
            <w:pPr>
              <w:spacing w:after="20"/>
              <w:ind w:left="20"/>
              <w:jc w:val="both"/>
            </w:pPr>
            <w:r>
              <w:rPr>
                <w:rFonts w:ascii="Times New Roman"/>
                <w:b w:val="false"/>
                <w:i w:val="false"/>
                <w:color w:val="000000"/>
                <w:sz w:val="20"/>
              </w:rPr>
              <w:t>
(кв.м)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p>
            <w:pPr>
              <w:spacing w:after="20"/>
              <w:ind w:left="20"/>
              <w:jc w:val="both"/>
            </w:pPr>
            <w:r>
              <w:rPr>
                <w:rFonts w:ascii="Times New Roman"/>
                <w:b w:val="false"/>
                <w:i w:val="false"/>
                <w:color w:val="000000"/>
                <w:sz w:val="20"/>
              </w:rPr>
              <w:t>
коровы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от 12 до 18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от 3-х до 12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телята до 3-х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Лощади:</w:t>
            </w:r>
          </w:p>
          <w:p>
            <w:pPr>
              <w:spacing w:after="20"/>
              <w:ind w:left="20"/>
              <w:jc w:val="both"/>
            </w:pPr>
            <w:r>
              <w:rPr>
                <w:rFonts w:ascii="Times New Roman"/>
                <w:b w:val="false"/>
                <w:i w:val="false"/>
                <w:color w:val="000000"/>
                <w:sz w:val="20"/>
              </w:rPr>
              <w:t>
конематки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на доращивании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 до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w:t>
            </w:r>
          </w:p>
          <w:p>
            <w:pPr>
              <w:spacing w:after="20"/>
              <w:ind w:left="20"/>
              <w:jc w:val="both"/>
            </w:pPr>
            <w:r>
              <w:rPr>
                <w:rFonts w:ascii="Times New Roman"/>
                <w:b w:val="false"/>
                <w:i w:val="false"/>
                <w:color w:val="000000"/>
                <w:sz w:val="20"/>
              </w:rPr>
              <w:t xml:space="preserve">
овцематки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старше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ягнята текущего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p>
            <w:pPr>
              <w:spacing w:after="20"/>
              <w:ind w:left="20"/>
              <w:jc w:val="both"/>
            </w:pPr>
            <w:r>
              <w:rPr>
                <w:rFonts w:ascii="Times New Roman"/>
                <w:b w:val="false"/>
                <w:i w:val="false"/>
                <w:color w:val="000000"/>
                <w:sz w:val="20"/>
              </w:rPr>
              <w:t>
козоматки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старше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p>
            <w:pPr>
              <w:spacing w:after="20"/>
              <w:ind w:left="20"/>
              <w:jc w:val="both"/>
            </w:pPr>
            <w:r>
              <w:rPr>
                <w:rFonts w:ascii="Times New Roman"/>
                <w:b w:val="false"/>
                <w:i w:val="false"/>
                <w:color w:val="000000"/>
                <w:sz w:val="20"/>
              </w:rPr>
              <w:t>
свиноматки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старше 4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от 2 до 4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до 2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Куры-несушки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 взрослые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 взрослые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общую потребность входят площади: в стойле, на выгульной площадке, для хранения кормов, для складирования навоза и для кормушки, а также ветеринарно - санитарная зона нормативы по содержанию верблюдов приравниваются к нормативам по содержанию крупного рогатого скота.</w:t>
      </w:r>
    </w:p>
    <w:p>
      <w:pPr>
        <w:spacing w:after="0"/>
        <w:ind w:left="0"/>
        <w:jc w:val="left"/>
      </w:pPr>
      <w:r>
        <w:rPr>
          <w:rFonts w:ascii="Times New Roman"/>
          <w:b/>
          <w:i w:val="false"/>
          <w:color w:val="000000"/>
        </w:rPr>
        <w:t xml:space="preserve"> 4. Ветеринарные нормативы нагрузки выпаса сельскохозяйственных животных на землях сельскохозяйственного назначения, отведенных для населенных пунктов</w:t>
      </w:r>
    </w:p>
    <w:p>
      <w:pPr>
        <w:spacing w:after="0"/>
        <w:ind w:left="0"/>
        <w:jc w:val="both"/>
      </w:pPr>
      <w:r>
        <w:rPr>
          <w:rFonts w:ascii="Times New Roman"/>
          <w:b w:val="false"/>
          <w:i w:val="false"/>
          <w:color w:val="000000"/>
          <w:sz w:val="28"/>
        </w:rPr>
        <w:t>
      Допустимые нормы нагрузки сельскохозяйственных животных на доминирующих типах пастбищ по регионам республики: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валовая урожайность пастбищ</w:t>
            </w:r>
          </w:p>
          <w:p>
            <w:pPr>
              <w:spacing w:after="20"/>
              <w:ind w:left="20"/>
              <w:jc w:val="both"/>
            </w:pPr>
            <w:r>
              <w:rPr>
                <w:rFonts w:ascii="Times New Roman"/>
                <w:b w:val="false"/>
                <w:i w:val="false"/>
                <w:color w:val="000000"/>
                <w:sz w:val="20"/>
              </w:rPr>
              <w:t>
валовая/ корм.ед.,</w:t>
            </w:r>
          </w:p>
          <w:p>
            <w:pPr>
              <w:spacing w:after="20"/>
              <w:ind w:left="20"/>
              <w:jc w:val="both"/>
            </w:pPr>
            <w:r>
              <w:rPr>
                <w:rFonts w:ascii="Times New Roman"/>
                <w:b w:val="false"/>
                <w:i w:val="false"/>
                <w:color w:val="000000"/>
                <w:sz w:val="20"/>
              </w:rPr>
              <w:t>
ц/га</w:t>
            </w:r>
          </w:p>
          <w:p>
            <w:pPr>
              <w:spacing w:after="20"/>
              <w:ind w:left="20"/>
              <w:jc w:val="both"/>
            </w:pPr>
            <w:r>
              <w:rPr>
                <w:rFonts w:ascii="Times New Roman"/>
                <w:b w:val="false"/>
                <w:i w:val="false"/>
                <w:color w:val="000000"/>
                <w:sz w:val="20"/>
              </w:rPr>
              <w:t>
по под-</w:t>
            </w:r>
          </w:p>
          <w:p>
            <w:pPr>
              <w:spacing w:after="20"/>
              <w:ind w:left="20"/>
              <w:jc w:val="both"/>
            </w:pPr>
            <w:r>
              <w:rPr>
                <w:rFonts w:ascii="Times New Roman"/>
                <w:b w:val="false"/>
                <w:i w:val="false"/>
                <w:color w:val="000000"/>
                <w:sz w:val="20"/>
              </w:rPr>
              <w:t>
зонам,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пастбища сельскохозяйственных животных,</w:t>
            </w:r>
          </w:p>
          <w:p>
            <w:pPr>
              <w:spacing w:after="20"/>
              <w:ind w:left="20"/>
              <w:jc w:val="both"/>
            </w:pPr>
            <w:r>
              <w:rPr>
                <w:rFonts w:ascii="Times New Roman"/>
                <w:b w:val="false"/>
                <w:i w:val="false"/>
                <w:color w:val="000000"/>
                <w:sz w:val="20"/>
              </w:rPr>
              <w:t>
га на 1 голову, восстановленные/деградированные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w:t>
            </w:r>
          </w:p>
          <w:p>
            <w:pPr>
              <w:spacing w:after="20"/>
              <w:ind w:left="20"/>
              <w:jc w:val="both"/>
            </w:pPr>
            <w:r>
              <w:rPr>
                <w:rFonts w:ascii="Times New Roman"/>
                <w:b w:val="false"/>
                <w:i w:val="false"/>
                <w:color w:val="000000"/>
                <w:sz w:val="20"/>
              </w:rPr>
              <w:t>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w:t>
            </w:r>
          </w:p>
          <w:p>
            <w:pPr>
              <w:spacing w:after="20"/>
              <w:ind w:left="20"/>
              <w:jc w:val="both"/>
            </w:pPr>
            <w:r>
              <w:rPr>
                <w:rFonts w:ascii="Times New Roman"/>
                <w:b w:val="false"/>
                <w:i w:val="false"/>
                <w:color w:val="000000"/>
                <w:sz w:val="20"/>
              </w:rPr>
              <w:t>
и козы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типам</w:t>
            </w:r>
          </w:p>
          <w:p>
            <w:pPr>
              <w:spacing w:after="20"/>
              <w:ind w:left="20"/>
              <w:jc w:val="both"/>
            </w:pPr>
            <w:r>
              <w:rPr>
                <w:rFonts w:ascii="Times New Roman"/>
                <w:b w:val="false"/>
                <w:i w:val="false"/>
                <w:color w:val="000000"/>
                <w:sz w:val="20"/>
              </w:rPr>
              <w:t>
паст-</w:t>
            </w:r>
          </w:p>
          <w:p>
            <w:pPr>
              <w:spacing w:after="20"/>
              <w:ind w:left="20"/>
              <w:jc w:val="both"/>
            </w:pPr>
            <w:r>
              <w:rPr>
                <w:rFonts w:ascii="Times New Roman"/>
                <w:b w:val="false"/>
                <w:i w:val="false"/>
                <w:color w:val="000000"/>
                <w:sz w:val="20"/>
              </w:rPr>
              <w:t>
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w:t>
            </w:r>
          </w:p>
          <w:p>
            <w:pPr>
              <w:spacing w:after="20"/>
              <w:ind w:left="20"/>
              <w:jc w:val="both"/>
            </w:pPr>
            <w:r>
              <w:rPr>
                <w:rFonts w:ascii="Times New Roman"/>
                <w:b w:val="false"/>
                <w:i w:val="false"/>
                <w:color w:val="000000"/>
                <w:sz w:val="20"/>
              </w:rPr>
              <w:t>
зоне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типам</w:t>
            </w:r>
          </w:p>
          <w:p>
            <w:pPr>
              <w:spacing w:after="20"/>
              <w:ind w:left="20"/>
              <w:jc w:val="both"/>
            </w:pPr>
            <w:r>
              <w:rPr>
                <w:rFonts w:ascii="Times New Roman"/>
                <w:b w:val="false"/>
                <w:i w:val="false"/>
                <w:color w:val="000000"/>
                <w:sz w:val="20"/>
              </w:rPr>
              <w:t>
паст-</w:t>
            </w:r>
          </w:p>
          <w:p>
            <w:pPr>
              <w:spacing w:after="20"/>
              <w:ind w:left="20"/>
              <w:jc w:val="both"/>
            </w:pPr>
            <w:r>
              <w:rPr>
                <w:rFonts w:ascii="Times New Roman"/>
                <w:b w:val="false"/>
                <w:i w:val="false"/>
                <w:color w:val="000000"/>
                <w:sz w:val="20"/>
              </w:rPr>
              <w:t>
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подзо-</w:t>
            </w:r>
          </w:p>
          <w:p>
            <w:pPr>
              <w:spacing w:after="20"/>
              <w:ind w:left="20"/>
              <w:jc w:val="both"/>
            </w:pPr>
            <w:r>
              <w:rPr>
                <w:rFonts w:ascii="Times New Roman"/>
                <w:b w:val="false"/>
                <w:i w:val="false"/>
                <w:color w:val="000000"/>
                <w:sz w:val="20"/>
              </w:rPr>
              <w:t>
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типам</w:t>
            </w:r>
          </w:p>
          <w:p>
            <w:pPr>
              <w:spacing w:after="20"/>
              <w:ind w:left="20"/>
              <w:jc w:val="both"/>
            </w:pPr>
            <w:r>
              <w:rPr>
                <w:rFonts w:ascii="Times New Roman"/>
                <w:b w:val="false"/>
                <w:i w:val="false"/>
                <w:color w:val="000000"/>
                <w:sz w:val="20"/>
              </w:rPr>
              <w:t>
паст-</w:t>
            </w:r>
          </w:p>
          <w:p>
            <w:pPr>
              <w:spacing w:after="20"/>
              <w:ind w:left="20"/>
              <w:jc w:val="both"/>
            </w:pPr>
            <w:r>
              <w:rPr>
                <w:rFonts w:ascii="Times New Roman"/>
                <w:b w:val="false"/>
                <w:i w:val="false"/>
                <w:color w:val="000000"/>
                <w:sz w:val="20"/>
              </w:rPr>
              <w:t>
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подзо-</w:t>
            </w:r>
          </w:p>
          <w:p>
            <w:pPr>
              <w:spacing w:after="20"/>
              <w:ind w:left="20"/>
              <w:jc w:val="both"/>
            </w:pPr>
            <w:r>
              <w:rPr>
                <w:rFonts w:ascii="Times New Roman"/>
                <w:b w:val="false"/>
                <w:i w:val="false"/>
                <w:color w:val="000000"/>
                <w:sz w:val="20"/>
              </w:rPr>
              <w:t>
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типам </w:t>
            </w:r>
          </w:p>
          <w:p>
            <w:pPr>
              <w:spacing w:after="20"/>
              <w:ind w:left="20"/>
              <w:jc w:val="both"/>
            </w:pPr>
            <w:r>
              <w:rPr>
                <w:rFonts w:ascii="Times New Roman"/>
                <w:b w:val="false"/>
                <w:i w:val="false"/>
                <w:color w:val="000000"/>
                <w:sz w:val="20"/>
              </w:rPr>
              <w:t>
пастбищ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подзо-</w:t>
            </w:r>
          </w:p>
          <w:p>
            <w:pPr>
              <w:spacing w:after="20"/>
              <w:ind w:left="20"/>
              <w:jc w:val="both"/>
            </w:pPr>
            <w:r>
              <w:rPr>
                <w:rFonts w:ascii="Times New Roman"/>
                <w:b w:val="false"/>
                <w:i w:val="false"/>
                <w:color w:val="000000"/>
                <w:sz w:val="20"/>
              </w:rPr>
              <w:t>
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Западный </w:t>
            </w:r>
          </w:p>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13,5/20,4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26,9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18,9/27,3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Допустимые нормы нагрузки сельскохозяйственных животных на доминирующих типах пастбищ:</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Эколого-геогра-</w:t>
            </w:r>
          </w:p>
          <w:p>
            <w:pPr>
              <w:spacing w:after="20"/>
              <w:ind w:left="20"/>
              <w:jc w:val="both"/>
            </w:pPr>
            <w:r>
              <w:rPr>
                <w:rFonts w:ascii="Times New Roman"/>
                <w:b w:val="false"/>
                <w:i w:val="false"/>
                <w:color w:val="000000"/>
                <w:sz w:val="20"/>
              </w:rPr>
              <w:t>
фические районы (подзоны)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w:t>
            </w:r>
          </w:p>
          <w:p>
            <w:pPr>
              <w:spacing w:after="20"/>
              <w:ind w:left="20"/>
              <w:jc w:val="both"/>
            </w:pPr>
            <w:r>
              <w:rPr>
                <w:rFonts w:ascii="Times New Roman"/>
                <w:b w:val="false"/>
                <w:i w:val="false"/>
                <w:color w:val="000000"/>
                <w:sz w:val="20"/>
              </w:rPr>
              <w:t>
пастбищ (преобла-</w:t>
            </w:r>
          </w:p>
          <w:p>
            <w:pPr>
              <w:spacing w:after="20"/>
              <w:ind w:left="20"/>
              <w:jc w:val="both"/>
            </w:pPr>
            <w:r>
              <w:rPr>
                <w:rFonts w:ascii="Times New Roman"/>
                <w:b w:val="false"/>
                <w:i w:val="false"/>
                <w:color w:val="000000"/>
                <w:sz w:val="20"/>
              </w:rPr>
              <w:t xml:space="preserve">
дающие)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валовая урожай-</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пастбищ валовая/ корм.ед.,</w:t>
            </w:r>
          </w:p>
          <w:p>
            <w:pPr>
              <w:spacing w:after="20"/>
              <w:ind w:left="20"/>
              <w:jc w:val="both"/>
            </w:pPr>
            <w:r>
              <w:rPr>
                <w:rFonts w:ascii="Times New Roman"/>
                <w:b w:val="false"/>
                <w:i w:val="false"/>
                <w:color w:val="000000"/>
                <w:sz w:val="20"/>
              </w:rPr>
              <w:t xml:space="preserve">
ц/га </w:t>
            </w:r>
          </w:p>
          <w:p>
            <w:pPr>
              <w:spacing w:after="20"/>
              <w:ind w:left="20"/>
              <w:jc w:val="both"/>
            </w:pPr>
            <w:r>
              <w:rPr>
                <w:rFonts w:ascii="Times New Roman"/>
                <w:b w:val="false"/>
                <w:i w:val="false"/>
                <w:color w:val="000000"/>
                <w:sz w:val="20"/>
              </w:rPr>
              <w:t xml:space="preserve">
по подзонам,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Нагрузка на пастбища сельскохозяйственных </w:t>
            </w:r>
          </w:p>
          <w:p>
            <w:pPr>
              <w:spacing w:after="20"/>
              <w:ind w:left="20"/>
              <w:jc w:val="both"/>
            </w:pPr>
            <w:r>
              <w:rPr>
                <w:rFonts w:ascii="Times New Roman"/>
                <w:b w:val="false"/>
                <w:i w:val="false"/>
                <w:color w:val="000000"/>
                <w:sz w:val="20"/>
              </w:rPr>
              <w:t>
животных, га на 1 голову,</w:t>
            </w:r>
          </w:p>
          <w:p>
            <w:pPr>
              <w:spacing w:after="20"/>
              <w:ind w:left="20"/>
              <w:jc w:val="both"/>
            </w:pPr>
            <w:r>
              <w:rPr>
                <w:rFonts w:ascii="Times New Roman"/>
                <w:b w:val="false"/>
                <w:i w:val="false"/>
                <w:color w:val="000000"/>
                <w:sz w:val="20"/>
              </w:rPr>
              <w:t>
восстановленные/деградированные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w:t>
            </w:r>
          </w:p>
          <w:p>
            <w:pPr>
              <w:spacing w:after="20"/>
              <w:ind w:left="20"/>
              <w:jc w:val="both"/>
            </w:pPr>
            <w:r>
              <w:rPr>
                <w:rFonts w:ascii="Times New Roman"/>
                <w:b w:val="false"/>
                <w:i w:val="false"/>
                <w:color w:val="000000"/>
                <w:sz w:val="20"/>
              </w:rPr>
              <w:t>
рогатый</w:t>
            </w:r>
          </w:p>
          <w:p>
            <w:pPr>
              <w:spacing w:after="20"/>
              <w:ind w:left="20"/>
              <w:jc w:val="both"/>
            </w:pPr>
            <w:r>
              <w:rPr>
                <w:rFonts w:ascii="Times New Roman"/>
                <w:b w:val="false"/>
                <w:i w:val="false"/>
                <w:color w:val="000000"/>
                <w:sz w:val="20"/>
              </w:rPr>
              <w:t>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w:t>
            </w:r>
          </w:p>
          <w:p>
            <w:pPr>
              <w:spacing w:after="20"/>
              <w:ind w:left="20"/>
              <w:jc w:val="both"/>
            </w:pPr>
            <w:r>
              <w:rPr>
                <w:rFonts w:ascii="Times New Roman"/>
                <w:b w:val="false"/>
                <w:i w:val="false"/>
                <w:color w:val="000000"/>
                <w:sz w:val="20"/>
              </w:rPr>
              <w:t>
козы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w:t>
            </w:r>
          </w:p>
          <w:p>
            <w:pPr>
              <w:spacing w:after="20"/>
              <w:ind w:left="20"/>
              <w:jc w:val="both"/>
            </w:pPr>
            <w:r>
              <w:rPr>
                <w:rFonts w:ascii="Times New Roman"/>
                <w:b w:val="false"/>
                <w:i w:val="false"/>
                <w:color w:val="000000"/>
                <w:sz w:val="20"/>
              </w:rPr>
              <w:t>
пампаст-</w:t>
            </w:r>
          </w:p>
          <w:p>
            <w:pPr>
              <w:spacing w:after="20"/>
              <w:ind w:left="20"/>
              <w:jc w:val="both"/>
            </w:pPr>
            <w:r>
              <w:rPr>
                <w:rFonts w:ascii="Times New Roman"/>
                <w:b w:val="false"/>
                <w:i w:val="false"/>
                <w:color w:val="000000"/>
                <w:sz w:val="20"/>
              </w:rPr>
              <w:t>
бищ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xml:space="preserve">
зоне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w:t>
            </w:r>
          </w:p>
          <w:p>
            <w:pPr>
              <w:spacing w:after="20"/>
              <w:ind w:left="20"/>
              <w:jc w:val="both"/>
            </w:pPr>
            <w:r>
              <w:rPr>
                <w:rFonts w:ascii="Times New Roman"/>
                <w:b w:val="false"/>
                <w:i w:val="false"/>
                <w:color w:val="000000"/>
                <w:sz w:val="20"/>
              </w:rPr>
              <w:t xml:space="preserve">
пам </w:t>
            </w:r>
          </w:p>
          <w:p>
            <w:pPr>
              <w:spacing w:after="20"/>
              <w:ind w:left="20"/>
              <w:jc w:val="both"/>
            </w:pPr>
            <w:r>
              <w:rPr>
                <w:rFonts w:ascii="Times New Roman"/>
                <w:b w:val="false"/>
                <w:i w:val="false"/>
                <w:color w:val="000000"/>
                <w:sz w:val="20"/>
              </w:rPr>
              <w:t>
паст-</w:t>
            </w:r>
          </w:p>
          <w:p>
            <w:pPr>
              <w:spacing w:after="20"/>
              <w:ind w:left="20"/>
              <w:jc w:val="both"/>
            </w:pPr>
            <w:r>
              <w:rPr>
                <w:rFonts w:ascii="Times New Roman"/>
                <w:b w:val="false"/>
                <w:i w:val="false"/>
                <w:color w:val="000000"/>
                <w:sz w:val="20"/>
              </w:rPr>
              <w:t>
бищ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xml:space="preserve">
зоне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типам </w:t>
            </w:r>
          </w:p>
          <w:p>
            <w:pPr>
              <w:spacing w:after="20"/>
              <w:ind w:left="20"/>
              <w:jc w:val="both"/>
            </w:pPr>
            <w:r>
              <w:rPr>
                <w:rFonts w:ascii="Times New Roman"/>
                <w:b w:val="false"/>
                <w:i w:val="false"/>
                <w:color w:val="000000"/>
                <w:sz w:val="20"/>
              </w:rPr>
              <w:t>
паст-</w:t>
            </w:r>
          </w:p>
          <w:p>
            <w:pPr>
              <w:spacing w:after="20"/>
              <w:ind w:left="20"/>
              <w:jc w:val="both"/>
            </w:pPr>
            <w:r>
              <w:rPr>
                <w:rFonts w:ascii="Times New Roman"/>
                <w:b w:val="false"/>
                <w:i w:val="false"/>
                <w:color w:val="000000"/>
                <w:sz w:val="20"/>
              </w:rPr>
              <w:t>
бищ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xml:space="preserve">
зоне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типам </w:t>
            </w:r>
          </w:p>
          <w:p>
            <w:pPr>
              <w:spacing w:after="20"/>
              <w:ind w:left="20"/>
              <w:jc w:val="both"/>
            </w:pPr>
            <w:r>
              <w:rPr>
                <w:rFonts w:ascii="Times New Roman"/>
                <w:b w:val="false"/>
                <w:i w:val="false"/>
                <w:color w:val="000000"/>
                <w:sz w:val="20"/>
              </w:rPr>
              <w:t>
паст-</w:t>
            </w:r>
          </w:p>
          <w:p>
            <w:pPr>
              <w:spacing w:after="20"/>
              <w:ind w:left="20"/>
              <w:jc w:val="both"/>
            </w:pPr>
            <w:r>
              <w:rPr>
                <w:rFonts w:ascii="Times New Roman"/>
                <w:b w:val="false"/>
                <w:i w:val="false"/>
                <w:color w:val="000000"/>
                <w:sz w:val="20"/>
              </w:rPr>
              <w:t>
бищ</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xml:space="preserve">
зоне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w:t>
            </w:r>
          </w:p>
          <w:p>
            <w:pPr>
              <w:spacing w:after="20"/>
              <w:ind w:left="20"/>
              <w:jc w:val="both"/>
            </w:pPr>
            <w:r>
              <w:rPr>
                <w:rFonts w:ascii="Times New Roman"/>
                <w:b w:val="false"/>
                <w:i w:val="false"/>
                <w:color w:val="000000"/>
                <w:sz w:val="20"/>
              </w:rPr>
              <w:t>
щая (средняя) пустыня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серопо-</w:t>
            </w:r>
          </w:p>
          <w:p>
            <w:pPr>
              <w:spacing w:after="20"/>
              <w:ind w:left="20"/>
              <w:jc w:val="both"/>
            </w:pPr>
            <w:r>
              <w:rPr>
                <w:rFonts w:ascii="Times New Roman"/>
                <w:b w:val="false"/>
                <w:i w:val="false"/>
                <w:color w:val="000000"/>
                <w:sz w:val="20"/>
              </w:rPr>
              <w:t>
лынно-</w:t>
            </w:r>
          </w:p>
          <w:p>
            <w:pPr>
              <w:spacing w:after="20"/>
              <w:ind w:left="20"/>
              <w:jc w:val="both"/>
            </w:pPr>
            <w:r>
              <w:rPr>
                <w:rFonts w:ascii="Times New Roman"/>
                <w:b w:val="false"/>
                <w:i w:val="false"/>
                <w:color w:val="000000"/>
                <w:sz w:val="20"/>
              </w:rPr>
              <w:t>
мятлико-</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ранговые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серопо-</w:t>
            </w:r>
          </w:p>
          <w:p>
            <w:pPr>
              <w:spacing w:after="20"/>
              <w:ind w:left="20"/>
              <w:jc w:val="both"/>
            </w:pPr>
            <w:r>
              <w:rPr>
                <w:rFonts w:ascii="Times New Roman"/>
                <w:b w:val="false"/>
                <w:i w:val="false"/>
                <w:color w:val="000000"/>
                <w:sz w:val="20"/>
              </w:rPr>
              <w:t>
лынно-</w:t>
            </w:r>
          </w:p>
          <w:p>
            <w:pPr>
              <w:spacing w:after="20"/>
              <w:ind w:left="20"/>
              <w:jc w:val="both"/>
            </w:pPr>
            <w:r>
              <w:rPr>
                <w:rFonts w:ascii="Times New Roman"/>
                <w:b w:val="false"/>
                <w:i w:val="false"/>
                <w:color w:val="000000"/>
                <w:sz w:val="20"/>
              </w:rPr>
              <w:t>
итсигеко-</w:t>
            </w:r>
          </w:p>
          <w:p>
            <w:pPr>
              <w:spacing w:after="20"/>
              <w:ind w:left="20"/>
              <w:jc w:val="both"/>
            </w:pPr>
            <w:r>
              <w:rPr>
                <w:rFonts w:ascii="Times New Roman"/>
                <w:b w:val="false"/>
                <w:i w:val="false"/>
                <w:color w:val="000000"/>
                <w:sz w:val="20"/>
              </w:rPr>
              <w:t xml:space="preserve">
вые с черно- </w:t>
            </w:r>
          </w:p>
          <w:p>
            <w:pPr>
              <w:spacing w:after="20"/>
              <w:ind w:left="20"/>
              <w:jc w:val="both"/>
            </w:pPr>
            <w:r>
              <w:rPr>
                <w:rFonts w:ascii="Times New Roman"/>
                <w:b w:val="false"/>
                <w:i w:val="false"/>
                <w:color w:val="000000"/>
                <w:sz w:val="20"/>
              </w:rPr>
              <w:t>
полынно- биюргуно-</w:t>
            </w:r>
          </w:p>
          <w:p>
            <w:pPr>
              <w:spacing w:after="20"/>
              <w:ind w:left="20"/>
              <w:jc w:val="both"/>
            </w:pPr>
            <w:r>
              <w:rPr>
                <w:rFonts w:ascii="Times New Roman"/>
                <w:b w:val="false"/>
                <w:i w:val="false"/>
                <w:color w:val="000000"/>
                <w:sz w:val="20"/>
              </w:rPr>
              <w:t>
выми</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17,5/25,9</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мортуко-</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итсигеко-</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эбелеко-</w:t>
            </w:r>
          </w:p>
          <w:p>
            <w:pPr>
              <w:spacing w:after="20"/>
              <w:ind w:left="20"/>
              <w:jc w:val="both"/>
            </w:pPr>
            <w:r>
              <w:rPr>
                <w:rFonts w:ascii="Times New Roman"/>
                <w:b w:val="false"/>
                <w:i w:val="false"/>
                <w:color w:val="000000"/>
                <w:sz w:val="20"/>
              </w:rPr>
              <w:t>
вые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29,4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w:t>
            </w:r>
          </w:p>
          <w:p>
            <w:pPr>
              <w:spacing w:after="20"/>
              <w:ind w:left="20"/>
              <w:jc w:val="both"/>
            </w:pPr>
            <w:r>
              <w:rPr>
                <w:rFonts w:ascii="Times New Roman"/>
                <w:b w:val="false"/>
                <w:i w:val="false"/>
                <w:color w:val="000000"/>
                <w:sz w:val="20"/>
              </w:rPr>
              <w:t>
лынно-</w:t>
            </w:r>
          </w:p>
          <w:p>
            <w:pPr>
              <w:spacing w:after="20"/>
              <w:ind w:left="20"/>
              <w:jc w:val="both"/>
            </w:pPr>
            <w:r>
              <w:rPr>
                <w:rFonts w:ascii="Times New Roman"/>
                <w:b w:val="false"/>
                <w:i w:val="false"/>
                <w:color w:val="000000"/>
                <w:sz w:val="20"/>
              </w:rPr>
              <w:t>
кейреуко-</w:t>
            </w:r>
          </w:p>
          <w:p>
            <w:pPr>
              <w:spacing w:after="20"/>
              <w:ind w:left="20"/>
              <w:jc w:val="both"/>
            </w:pPr>
            <w:r>
              <w:rPr>
                <w:rFonts w:ascii="Times New Roman"/>
                <w:b w:val="false"/>
                <w:i w:val="false"/>
                <w:color w:val="000000"/>
                <w:sz w:val="20"/>
              </w:rPr>
              <w:t>
во-боялы-</w:t>
            </w:r>
          </w:p>
          <w:p>
            <w:pPr>
              <w:spacing w:after="20"/>
              <w:ind w:left="20"/>
              <w:jc w:val="both"/>
            </w:pPr>
            <w:r>
              <w:rPr>
                <w:rFonts w:ascii="Times New Roman"/>
                <w:b w:val="false"/>
                <w:i w:val="false"/>
                <w:color w:val="000000"/>
                <w:sz w:val="20"/>
              </w:rPr>
              <w:t>
чевые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-биюргу-</w:t>
            </w:r>
          </w:p>
          <w:p>
            <w:pPr>
              <w:spacing w:after="20"/>
              <w:ind w:left="20"/>
              <w:jc w:val="both"/>
            </w:pPr>
            <w:r>
              <w:rPr>
                <w:rFonts w:ascii="Times New Roman"/>
                <w:b w:val="false"/>
                <w:i w:val="false"/>
                <w:color w:val="000000"/>
                <w:sz w:val="20"/>
              </w:rPr>
              <w:t>
ново-</w:t>
            </w:r>
          </w:p>
          <w:p>
            <w:pPr>
              <w:spacing w:after="20"/>
              <w:ind w:left="20"/>
              <w:jc w:val="both"/>
            </w:pPr>
            <w:r>
              <w:rPr>
                <w:rFonts w:ascii="Times New Roman"/>
                <w:b w:val="false"/>
                <w:i w:val="false"/>
                <w:color w:val="000000"/>
                <w:sz w:val="20"/>
              </w:rPr>
              <w:t>
кейреуко-</w:t>
            </w:r>
          </w:p>
          <w:p>
            <w:pPr>
              <w:spacing w:after="20"/>
              <w:ind w:left="20"/>
              <w:jc w:val="both"/>
            </w:pPr>
            <w:r>
              <w:rPr>
                <w:rFonts w:ascii="Times New Roman"/>
                <w:b w:val="false"/>
                <w:i w:val="false"/>
                <w:color w:val="000000"/>
                <w:sz w:val="20"/>
              </w:rPr>
              <w:t>
вые</w:t>
            </w:r>
          </w:p>
          <w:p>
            <w:pPr>
              <w:spacing w:after="20"/>
              <w:ind w:left="20"/>
              <w:jc w:val="both"/>
            </w:pPr>
            <w:r>
              <w:rPr>
                <w:rFonts w:ascii="Times New Roman"/>
                <w:b w:val="false"/>
                <w:i w:val="false"/>
                <w:color w:val="000000"/>
                <w:sz w:val="20"/>
              </w:rPr>
              <w:t>
с серо-</w:t>
            </w:r>
          </w:p>
          <w:p>
            <w:pPr>
              <w:spacing w:after="20"/>
              <w:ind w:left="20"/>
              <w:jc w:val="both"/>
            </w:pPr>
            <w:r>
              <w:rPr>
                <w:rFonts w:ascii="Times New Roman"/>
                <w:b w:val="false"/>
                <w:i w:val="false"/>
                <w:color w:val="000000"/>
                <w:sz w:val="20"/>
              </w:rPr>
              <w:t>
полынни-</w:t>
            </w:r>
          </w:p>
          <w:p>
            <w:pPr>
              <w:spacing w:after="20"/>
              <w:ind w:left="20"/>
              <w:jc w:val="both"/>
            </w:pPr>
            <w:r>
              <w:rPr>
                <w:rFonts w:ascii="Times New Roman"/>
                <w:b w:val="false"/>
                <w:i w:val="false"/>
                <w:color w:val="000000"/>
                <w:sz w:val="20"/>
              </w:rPr>
              <w:t>
ками</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Договор с лицом, временно содержащим животных, заключается отделом финансов на основании предложения акима.</w:t>
      </w:r>
    </w:p>
    <w:bookmarkEnd w:id="15"/>
    <w:bookmarkStart w:name="z18" w:id="16"/>
    <w:p>
      <w:pPr>
        <w:spacing w:after="0"/>
        <w:ind w:left="0"/>
        <w:jc w:val="both"/>
      </w:pPr>
      <w:r>
        <w:rPr>
          <w:rFonts w:ascii="Times New Roman"/>
          <w:b w:val="false"/>
          <w:i w:val="false"/>
          <w:color w:val="000000"/>
          <w:sz w:val="28"/>
        </w:rPr>
        <w:t>
      8. Расходы по содержанию животных компенсируются содержащему лицу отделом финансов за счет средств местного бюджета. В компенсационный расход включаются стоимость корма, определенная по рыночной цене в данном населенном пункте, основанная на зоотехнических нормах и заработная плата содержащего. Размер заработной платы содержащего должен быть не менее минимального размера заработной платы, установленной законом Республики Казахстан и не более размера, установленного системой оплаты труда работников государственных юридических лиц. Из компенсационного расхода вычитываются доходы от использования животных по рыночной стоимости в данном населенном пункте.</w:t>
      </w:r>
    </w:p>
    <w:bookmarkEnd w:id="16"/>
    <w:bookmarkStart w:name="z19" w:id="17"/>
    <w:p>
      <w:pPr>
        <w:spacing w:after="0"/>
        <w:ind w:left="0"/>
        <w:jc w:val="both"/>
      </w:pPr>
      <w:r>
        <w:rPr>
          <w:rFonts w:ascii="Times New Roman"/>
          <w:b w:val="false"/>
          <w:i w:val="false"/>
          <w:color w:val="000000"/>
          <w:sz w:val="28"/>
        </w:rPr>
        <w:t>
      9. Лицо, содержащее животных, в случае его вины в их падеже и непригодности, несет материальную ответственность в размере стоимости животного.</w:t>
      </w:r>
    </w:p>
    <w:bookmarkEnd w:id="17"/>
    <w:bookmarkStart w:name="z20" w:id="18"/>
    <w:p>
      <w:pPr>
        <w:spacing w:after="0"/>
        <w:ind w:left="0"/>
        <w:jc w:val="both"/>
      </w:pPr>
      <w:r>
        <w:rPr>
          <w:rFonts w:ascii="Times New Roman"/>
          <w:b w:val="false"/>
          <w:i w:val="false"/>
          <w:color w:val="000000"/>
          <w:sz w:val="28"/>
        </w:rPr>
        <w:t>
      10. Ветеринарный контроль и мероприятия по вакцинации против инфекционных заболеваний животных, поступивших в городскую коммунальную собственность, осуществляется под надзором отдела сельского хозяйства и ветеринарии. Расходы по ветеринарному контролю и вакцинации финансируются за счет средств местного бюджета.</w:t>
      </w:r>
    </w:p>
    <w:bookmarkEnd w:id="18"/>
    <w:p>
      <w:pPr>
        <w:spacing w:after="0"/>
        <w:ind w:left="0"/>
        <w:jc w:val="left"/>
      </w:pPr>
      <w:r>
        <w:rPr>
          <w:rFonts w:ascii="Times New Roman"/>
          <w:b/>
          <w:i w:val="false"/>
          <w:color w:val="000000"/>
        </w:rPr>
        <w:t xml:space="preserve"> 5.Оценка, учет и закрепление животных</w:t>
      </w:r>
    </w:p>
    <w:bookmarkStart w:name="z21" w:id="19"/>
    <w:p>
      <w:pPr>
        <w:spacing w:after="0"/>
        <w:ind w:left="0"/>
        <w:jc w:val="both"/>
      </w:pPr>
      <w:r>
        <w:rPr>
          <w:rFonts w:ascii="Times New Roman"/>
          <w:b w:val="false"/>
          <w:i w:val="false"/>
          <w:color w:val="000000"/>
          <w:sz w:val="28"/>
        </w:rPr>
        <w:t>
      11. Для дальнейшего использования животных, поступивших в городскую коммунальную собственность, производится их занесения в перечень городского коммунального имущества и оценка (переоценка). Работы по занесению в перечень и оценке (переоценке) осуществляет в порядке определяемом законодательством Республики Казахстан отдел финансов.</w:t>
      </w:r>
    </w:p>
    <w:bookmarkEnd w:id="19"/>
    <w:bookmarkStart w:name="z22" w:id="20"/>
    <w:p>
      <w:pPr>
        <w:spacing w:after="0"/>
        <w:ind w:left="0"/>
        <w:jc w:val="both"/>
      </w:pPr>
      <w:r>
        <w:rPr>
          <w:rFonts w:ascii="Times New Roman"/>
          <w:b w:val="false"/>
          <w:i w:val="false"/>
          <w:color w:val="000000"/>
          <w:sz w:val="28"/>
        </w:rPr>
        <w:t>
      12. После осуществления оценки животные на основании постановления акимата города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приема-передачи.</w:t>
      </w:r>
    </w:p>
    <w:bookmarkEnd w:id="20"/>
    <w:p>
      <w:pPr>
        <w:spacing w:after="0"/>
        <w:ind w:left="0"/>
        <w:jc w:val="left"/>
      </w:pPr>
      <w:r>
        <w:rPr>
          <w:rFonts w:ascii="Times New Roman"/>
          <w:b/>
          <w:i w:val="false"/>
          <w:color w:val="000000"/>
        </w:rPr>
        <w:t xml:space="preserve"> 6. Дальнейшее использование животных</w:t>
      </w:r>
    </w:p>
    <w:bookmarkStart w:name="z23" w:id="21"/>
    <w:p>
      <w:pPr>
        <w:spacing w:after="0"/>
        <w:ind w:left="0"/>
        <w:jc w:val="both"/>
      </w:pPr>
      <w:r>
        <w:rPr>
          <w:rFonts w:ascii="Times New Roman"/>
          <w:b w:val="false"/>
          <w:i w:val="false"/>
          <w:color w:val="000000"/>
          <w:sz w:val="28"/>
        </w:rPr>
        <w:t>
      13. Животные, поступившие в городскую коммунальную собственность, используются одним из следующих способов:</w:t>
      </w:r>
    </w:p>
    <w:bookmarkEnd w:id="21"/>
    <w:bookmarkStart w:name="z24" w:id="22"/>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22"/>
    <w:bookmarkStart w:name="z25" w:id="23"/>
    <w:p>
      <w:pPr>
        <w:spacing w:after="0"/>
        <w:ind w:left="0"/>
        <w:jc w:val="both"/>
      </w:pPr>
      <w:r>
        <w:rPr>
          <w:rFonts w:ascii="Times New Roman"/>
          <w:b w:val="false"/>
          <w:i w:val="false"/>
          <w:color w:val="000000"/>
          <w:sz w:val="28"/>
        </w:rPr>
        <w:t>
      2) продажа через аукцион;</w:t>
      </w:r>
    </w:p>
    <w:bookmarkEnd w:id="23"/>
    <w:bookmarkStart w:name="z26" w:id="24"/>
    <w:p>
      <w:pPr>
        <w:spacing w:after="0"/>
        <w:ind w:left="0"/>
        <w:jc w:val="both"/>
      </w:pPr>
      <w:r>
        <w:rPr>
          <w:rFonts w:ascii="Times New Roman"/>
          <w:b w:val="false"/>
          <w:i w:val="false"/>
          <w:color w:val="000000"/>
          <w:sz w:val="28"/>
        </w:rPr>
        <w:t>
      3) продажа через торговые организации;</w:t>
      </w:r>
    </w:p>
    <w:bookmarkEnd w:id="24"/>
    <w:bookmarkStart w:name="z27" w:id="25"/>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25"/>
    <w:bookmarkStart w:name="z28" w:id="26"/>
    <w:p>
      <w:pPr>
        <w:spacing w:after="0"/>
        <w:ind w:left="0"/>
        <w:jc w:val="both"/>
      </w:pPr>
      <w:r>
        <w:rPr>
          <w:rFonts w:ascii="Times New Roman"/>
          <w:b w:val="false"/>
          <w:i w:val="false"/>
          <w:color w:val="000000"/>
          <w:sz w:val="28"/>
        </w:rPr>
        <w:t>
      14. Способ дальнейшего использования животных, поступивших в городскую коммунальную собственность, каждом конкретном случае решает комиссия, созданная постановлением акимата города (далее – комиссия) в течении срока временного содержания. Решение комиссии оформляется протоколом. В обязательный состав комиссии должны быть включены представители государственных юридических лиц, имеющих подсобные хозяйства либо специализированные места защиты животных (в зависимости от вида животного) и государственные учреждения. Состав комиссии должно быть не менее пяти человек.</w:t>
      </w:r>
    </w:p>
    <w:bookmarkEnd w:id="26"/>
    <w:p>
      <w:pPr>
        <w:spacing w:after="0"/>
        <w:ind w:left="0"/>
        <w:jc w:val="left"/>
      </w:pPr>
      <w:r>
        <w:rPr>
          <w:rFonts w:ascii="Times New Roman"/>
          <w:b/>
          <w:i w:val="false"/>
          <w:color w:val="000000"/>
        </w:rPr>
        <w:t xml:space="preserve"> 7. Возврат животных прежнему собственнику</w:t>
      </w:r>
    </w:p>
    <w:bookmarkStart w:name="z29" w:id="27"/>
    <w:p>
      <w:pPr>
        <w:spacing w:after="0"/>
        <w:ind w:left="0"/>
        <w:jc w:val="both"/>
      </w:pPr>
      <w:r>
        <w:rPr>
          <w:rFonts w:ascii="Times New Roman"/>
          <w:b w:val="false"/>
          <w:i w:val="false"/>
          <w:color w:val="000000"/>
          <w:sz w:val="28"/>
        </w:rPr>
        <w:t>
      15.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ненадлежащим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w:t>
      </w:r>
    </w:p>
    <w:bookmarkEnd w:id="27"/>
    <w:bookmarkStart w:name="z30" w:id="28"/>
    <w:p>
      <w:pPr>
        <w:spacing w:after="0"/>
        <w:ind w:left="0"/>
        <w:jc w:val="both"/>
      </w:pPr>
      <w:r>
        <w:rPr>
          <w:rFonts w:ascii="Times New Roman"/>
          <w:b w:val="false"/>
          <w:i w:val="false"/>
          <w:color w:val="000000"/>
          <w:sz w:val="28"/>
        </w:rPr>
        <w:t>
      16. Возврат животных осуществляется после возмещения прежним собственником расходов, связанных с их содержанием, в доход местного бюджета с зачетом выгод, извлеченных от пользования животных.</w:t>
      </w:r>
    </w:p>
    <w:bookmarkEnd w:id="28"/>
    <w:bookmarkStart w:name="z31" w:id="29"/>
    <w:p>
      <w:pPr>
        <w:spacing w:after="0"/>
        <w:ind w:left="0"/>
        <w:jc w:val="both"/>
      </w:pPr>
      <w:r>
        <w:rPr>
          <w:rFonts w:ascii="Times New Roman"/>
          <w:b w:val="false"/>
          <w:i w:val="false"/>
          <w:color w:val="000000"/>
          <w:sz w:val="28"/>
        </w:rPr>
        <w:t>
      17. В случае, если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29"/>
    <w:bookmarkStart w:name="z32" w:id="30"/>
    <w:p>
      <w:pPr>
        <w:spacing w:after="0"/>
        <w:ind w:left="0"/>
        <w:jc w:val="both"/>
      </w:pPr>
      <w:r>
        <w:rPr>
          <w:rFonts w:ascii="Times New Roman"/>
          <w:b w:val="false"/>
          <w:i w:val="false"/>
          <w:color w:val="000000"/>
          <w:sz w:val="28"/>
        </w:rPr>
        <w:t>
      18.Возврат животных или возмещение стоимости оформляется договором, заключаемым между прежним собственником и отделом финансов.</w:t>
      </w:r>
    </w:p>
    <w:bookmarkEnd w:id="30"/>
    <w:p>
      <w:pPr>
        <w:spacing w:after="0"/>
        <w:ind w:left="0"/>
        <w:jc w:val="left"/>
      </w:pPr>
      <w:r>
        <w:rPr>
          <w:rFonts w:ascii="Times New Roman"/>
          <w:b/>
          <w:i w:val="false"/>
          <w:color w:val="000000"/>
        </w:rPr>
        <w:t xml:space="preserve"> 8. Заключительные правила</w:t>
      </w:r>
    </w:p>
    <w:bookmarkStart w:name="z33" w:id="31"/>
    <w:p>
      <w:pPr>
        <w:spacing w:after="0"/>
        <w:ind w:left="0"/>
        <w:jc w:val="both"/>
      </w:pPr>
      <w:r>
        <w:rPr>
          <w:rFonts w:ascii="Times New Roman"/>
          <w:b w:val="false"/>
          <w:i w:val="false"/>
          <w:color w:val="000000"/>
          <w:sz w:val="28"/>
        </w:rPr>
        <w:t>
      19.Средства от продажи животных в порядке определяемом законодательством полностью засчитываются в доход местного бюджета.</w:t>
      </w:r>
    </w:p>
    <w:bookmarkEnd w:id="31"/>
    <w:bookmarkStart w:name="z34" w:id="32"/>
    <w:p>
      <w:pPr>
        <w:spacing w:after="0"/>
        <w:ind w:left="0"/>
        <w:jc w:val="both"/>
      </w:pPr>
      <w:r>
        <w:rPr>
          <w:rFonts w:ascii="Times New Roman"/>
          <w:b w:val="false"/>
          <w:i w:val="false"/>
          <w:color w:val="000000"/>
          <w:sz w:val="28"/>
        </w:rPr>
        <w:t>
      20. Расходы по учету, оценке, продаже и безвозмездной передаче животных осуществляются за счет средств местного бюджета.</w:t>
      </w:r>
    </w:p>
    <w:bookmarkEnd w:id="32"/>
    <w:p>
      <w:pPr>
        <w:spacing w:after="0"/>
        <w:ind w:left="0"/>
        <w:jc w:val="left"/>
      </w:pPr>
      <w:r>
        <w:rPr>
          <w:rFonts w:ascii="Times New Roman"/>
          <w:b/>
          <w:i w:val="false"/>
          <w:color w:val="000000"/>
        </w:rPr>
        <w:t xml:space="preserve"> Комиссия определяющее поступление и использование безнадзорных животных, поступивших в городскую коммунальную собственность</w:t>
      </w:r>
    </w:p>
    <w:p>
      <w:pPr>
        <w:spacing w:after="0"/>
        <w:ind w:left="0"/>
        <w:jc w:val="both"/>
      </w:pPr>
      <w:r>
        <w:rPr>
          <w:rFonts w:ascii="Times New Roman"/>
          <w:b w:val="false"/>
          <w:i w:val="false"/>
          <w:color w:val="000000"/>
          <w:sz w:val="28"/>
        </w:rPr>
        <w:t>
      Худибаев Нурберген            заместитель акима города,                                              председатель комиссии</w:t>
      </w:r>
    </w:p>
    <w:p>
      <w:pPr>
        <w:spacing w:after="0"/>
        <w:ind w:left="0"/>
        <w:jc w:val="both"/>
      </w:pPr>
      <w:r>
        <w:rPr>
          <w:rFonts w:ascii="Times New Roman"/>
          <w:b w:val="false"/>
          <w:i w:val="false"/>
          <w:color w:val="000000"/>
          <w:sz w:val="28"/>
        </w:rPr>
        <w:t>
      Тураков Аманхос Джиенбаевич   руководитель ГУ "Жанаозенский                                          городской отдел сельского                                              хозяйства и ветеринарии"</w:t>
      </w:r>
    </w:p>
    <w:p>
      <w:pPr>
        <w:spacing w:after="0"/>
        <w:ind w:left="0"/>
        <w:jc w:val="both"/>
      </w:pPr>
      <w:r>
        <w:rPr>
          <w:rFonts w:ascii="Times New Roman"/>
          <w:b w:val="false"/>
          <w:i w:val="false"/>
          <w:color w:val="000000"/>
          <w:sz w:val="28"/>
        </w:rPr>
        <w:t>
                                          заместитель председателя комиссии</w:t>
      </w:r>
    </w:p>
    <w:p>
      <w:pPr>
        <w:spacing w:after="0"/>
        <w:ind w:left="0"/>
        <w:jc w:val="both"/>
      </w:pPr>
      <w:r>
        <w:rPr>
          <w:rFonts w:ascii="Times New Roman"/>
          <w:b w:val="false"/>
          <w:i w:val="false"/>
          <w:color w:val="000000"/>
          <w:sz w:val="28"/>
        </w:rPr>
        <w:t>
      Сарбекова Сауле               инспектор ГУ "Жанаозенский                                             городской отдел сельского                                              хозяйства и ветеринарии"                                               секретарь комиссии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Байжанов</w:t>
      </w:r>
      <w:r>
        <w:rPr>
          <w:rFonts w:ascii="Times New Roman"/>
          <w:b w:val="false"/>
          <w:i w:val="false"/>
          <w:color w:val="000000"/>
          <w:sz w:val="28"/>
        </w:rPr>
        <w:t xml:space="preserve"> </w:t>
      </w:r>
      <w:r>
        <w:rPr>
          <w:rFonts w:ascii="Times New Roman"/>
          <w:b w:val="false"/>
          <w:i/>
          <w:color w:val="000000"/>
          <w:sz w:val="28"/>
        </w:rPr>
        <w:t>Галым</w:t>
      </w:r>
      <w:r>
        <w:rPr>
          <w:rFonts w:ascii="Times New Roman"/>
          <w:b w:val="false"/>
          <w:i/>
          <w:color w:val="000000"/>
          <w:sz w:val="28"/>
        </w:rPr>
        <w:t xml:space="preserve">                Первый заместитель НДП "</w:t>
      </w:r>
      <w:r>
        <w:rPr>
          <w:rFonts w:ascii="Times New Roman"/>
          <w:b w:val="false"/>
          <w:i/>
          <w:color w:val="000000"/>
          <w:sz w:val="28"/>
        </w:rPr>
        <w:t>Нур</w:t>
      </w:r>
      <w:r>
        <w:rPr>
          <w:rFonts w:ascii="Times New Roman"/>
          <w:b w:val="false"/>
          <w:i w:val="false"/>
          <w:color w:val="000000"/>
          <w:sz w:val="28"/>
        </w:rPr>
        <w:t xml:space="preserve"> </w:t>
      </w:r>
      <w:r>
        <w:rPr>
          <w:rFonts w:ascii="Times New Roman"/>
          <w:b w:val="false"/>
          <w:i/>
          <w:color w:val="000000"/>
          <w:sz w:val="28"/>
        </w:rPr>
        <w:t>Отан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Улыкпанович</w:t>
      </w:r>
      <w:r>
        <w:rPr>
          <w:rFonts w:ascii="Times New Roman"/>
          <w:b w:val="false"/>
          <w:i w:val="false"/>
          <w:color w:val="000000"/>
          <w:sz w:val="28"/>
        </w:rPr>
        <w:t xml:space="preserve">                   </w:t>
      </w:r>
      <w:r>
        <w:rPr>
          <w:rFonts w:ascii="Times New Roman"/>
          <w:b w:val="false"/>
          <w:i/>
          <w:color w:val="000000"/>
          <w:sz w:val="28"/>
        </w:rPr>
        <w:t>/по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Нуржауов Бакыт                руководитель ГУ "Жанаозенская</w:t>
      </w:r>
    </w:p>
    <w:p>
      <w:pPr>
        <w:spacing w:after="0"/>
        <w:ind w:left="0"/>
        <w:jc w:val="both"/>
      </w:pPr>
      <w:r>
        <w:rPr>
          <w:rFonts w:ascii="Times New Roman"/>
          <w:b w:val="false"/>
          <w:i w:val="false"/>
          <w:color w:val="000000"/>
          <w:sz w:val="28"/>
        </w:rPr>
        <w:t xml:space="preserve">
      Аманович                      территориальная инспекция                                             Комитета ветеринарного контроля и                                      надзора Министерство сельского                                         хозяйства Республики Казахстан"   </w:t>
      </w:r>
      <w:r>
        <w:rPr>
          <w:rFonts w:ascii="Times New Roman"/>
          <w:b w:val="false"/>
          <w:i/>
          <w:color w:val="000000"/>
          <w:sz w:val="28"/>
        </w:rPr>
        <w:t xml:space="preserve">                                    /по согласованию/</w:t>
      </w:r>
    </w:p>
    <w:p>
      <w:pPr>
        <w:spacing w:after="0"/>
        <w:ind w:left="0"/>
        <w:jc w:val="both"/>
      </w:pPr>
      <w:r>
        <w:rPr>
          <w:rFonts w:ascii="Times New Roman"/>
          <w:b w:val="false"/>
          <w:i w:val="false"/>
          <w:color w:val="000000"/>
          <w:sz w:val="28"/>
        </w:rPr>
        <w:t>
      Гумарова Нуржума              руководитель ГУ "Жанаозенский            Бопышевна                     городской отдел экономики и                                            бюджетного планирования"</w:t>
      </w:r>
    </w:p>
    <w:p>
      <w:pPr>
        <w:spacing w:after="0"/>
        <w:ind w:left="0"/>
        <w:jc w:val="both"/>
      </w:pPr>
      <w:r>
        <w:rPr>
          <w:rFonts w:ascii="Times New Roman"/>
          <w:b w:val="false"/>
          <w:i w:val="false"/>
          <w:color w:val="000000"/>
          <w:sz w:val="28"/>
        </w:rPr>
        <w:t>
      Джантлеуова Раушан            руководитель ГУ "Жанаозенский            Калдыкуловна                  городской  отдел финансов"</w:t>
      </w:r>
    </w:p>
    <w:p>
      <w:pPr>
        <w:spacing w:after="0"/>
        <w:ind w:left="0"/>
        <w:jc w:val="both"/>
      </w:pPr>
      <w:r>
        <w:rPr>
          <w:rFonts w:ascii="Times New Roman"/>
          <w:b w:val="false"/>
          <w:i w:val="false"/>
          <w:color w:val="000000"/>
          <w:sz w:val="28"/>
        </w:rPr>
        <w:t>
      Нуртаев Амандык               директор ГКП "Жанаозенская               Утенович                      городская ветеринарная станция"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