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cc9f" w14:textId="4a1c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12 декабря 2013 года № 16/152. Зарегистрировано Департаментом юстиции Мангистауской области 27 декабря 2013 года № 2327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2013 года № 13/188 «Об областном бюджете на 2014-2016 годы» (зарегистрировано в Реестре государственной регистрации нормативных правовых актов за № 2323 от 26 декабря 2013 года),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2014-2016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20 470 757,4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15 010 036,4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170 964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616 383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4 673 374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21 019 110,1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4 290 500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4 290 500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63 500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63 500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4 902 352,7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4 902 352,7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3 537 500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1 364 852,7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Актауского  городского маслихата Мангистауской области от 24.11.2014 </w:t>
      </w:r>
      <w:r>
        <w:rPr>
          <w:rFonts w:ascii="Times New Roman"/>
          <w:b w:val="false"/>
          <w:i w:val="false"/>
          <w:color w:val="000000"/>
          <w:sz w:val="28"/>
        </w:rPr>
        <w:t>№ 25/234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через 10 дней после опубликование).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нормативы распределения доходов в городской бюджет по налоговым поступлениям установлены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 – 23,7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– 23,8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 иностранных граждан, не облагаемых у источника выплаты 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Актауского  городского маслихата Мангистауской области от 17.03.2014 </w:t>
      </w:r>
      <w:r>
        <w:rPr>
          <w:rFonts w:ascii="Times New Roman"/>
          <w:b w:val="false"/>
          <w:i w:val="false"/>
          <w:color w:val="000000"/>
          <w:sz w:val="28"/>
        </w:rPr>
        <w:t>№ 18/176;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25.04.2014 </w:t>
      </w:r>
      <w:r>
        <w:rPr>
          <w:rFonts w:ascii="Times New Roman"/>
          <w:b w:val="false"/>
          <w:i w:val="false"/>
          <w:color w:val="000000"/>
          <w:sz w:val="28"/>
        </w:rPr>
        <w:t>№ 20/192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11.09.2014 </w:t>
      </w:r>
      <w:r>
        <w:rPr>
          <w:rFonts w:ascii="Times New Roman"/>
          <w:b w:val="false"/>
          <w:i w:val="false"/>
          <w:color w:val="000000"/>
          <w:sz w:val="28"/>
        </w:rPr>
        <w:t>№ 24/218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24.11.2014 </w:t>
      </w:r>
      <w:r>
        <w:rPr>
          <w:rFonts w:ascii="Times New Roman"/>
          <w:b w:val="false"/>
          <w:i w:val="false"/>
          <w:color w:val="000000"/>
          <w:sz w:val="28"/>
        </w:rPr>
        <w:t>№ 25/234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за счет бюджетных средств, повышенные не менее чем на двадцать пять процентов должностные оклады и тарифные ставки гражданским служащим здравоохранения, социального обеспечения, образования, культуры и спорта,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городском бюджете на 2014 год предусмотрены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694 441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6 653 тысяч тенге – на оснащение оборудованием кабинетов химии, физики и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33 494 тысяч тенге – на повышение оплаты труда учителям, прошедшим квалификацию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7 167 тысяч тенге – на Молодежную практику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4 457 тысяч тенге – на частичное субсидирование заработной платы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5 363 тысяч тенге – на переподготовку и повышение квалификации кадров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12 288 тысяч тенге – на обеспечение деятельности Центра занятости населения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13 511 тысяч тенге –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39 853 тысяч тенге – на ремонт и благоустройство объектов в рамках развития городов и сельских населенных пунктов по Дорожной карте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1 138 тысяч тенге - на реализацию Плана мероприятий по обеспечению прав и улучшению качества жизни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18 158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591 тыс. тенге –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271 016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4 с изменениями, внесенными решениями Актауского  городского маслихата Мангистауской области от 17.03.2014 </w:t>
      </w:r>
      <w:r>
        <w:rPr>
          <w:rFonts w:ascii="Times New Roman"/>
          <w:b w:val="false"/>
          <w:i w:val="false"/>
          <w:color w:val="000000"/>
          <w:sz w:val="28"/>
        </w:rPr>
        <w:t>№ 18/176;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25.04.2014 </w:t>
      </w:r>
      <w:r>
        <w:rPr>
          <w:rFonts w:ascii="Times New Roman"/>
          <w:b w:val="false"/>
          <w:i w:val="false"/>
          <w:color w:val="000000"/>
          <w:sz w:val="28"/>
        </w:rPr>
        <w:t>№ 20/192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11.09.2014 </w:t>
      </w:r>
      <w:r>
        <w:rPr>
          <w:rFonts w:ascii="Times New Roman"/>
          <w:b w:val="false"/>
          <w:i w:val="false"/>
          <w:color w:val="000000"/>
          <w:sz w:val="28"/>
        </w:rPr>
        <w:t>№ 24/218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24.11.2014 </w:t>
      </w:r>
      <w:r>
        <w:rPr>
          <w:rFonts w:ascii="Times New Roman"/>
          <w:b w:val="false"/>
          <w:i w:val="false"/>
          <w:color w:val="000000"/>
          <w:sz w:val="28"/>
        </w:rPr>
        <w:t>№ 25/234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через 10 дней после опубликование).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2014 год предусматриваются целевые трансферты на развитие из республиканского бюджета на реализацию местных инвестиционных проектов в общей сумме 2 985 217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5-1. Учесть, что в городском бюджете на 2014 год предусмотрены бюджетные кредиты из областного бюджета на строительство жилья в сумме 3 537 500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5-2. Учесть, что в городском бюджете на 2014 год предусмотрены целевые трансферты из республиканского бюджета на увеличение уставного капитала специализированной уполномоченной организации на ремонт общего имущества объектов кондоминиума в рамках Программы модернизации жилищно-коммунального хозяйства Республики Казахстан на 2011-2020 годы в сумме 650 000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Актауского городского маслихата Мангистауской области от 17.03.2014 </w:t>
      </w:r>
      <w:r>
        <w:rPr>
          <w:rFonts w:ascii="Times New Roman"/>
          <w:b w:val="false"/>
          <w:i w:val="false"/>
          <w:color w:val="000000"/>
          <w:sz w:val="28"/>
        </w:rPr>
        <w:t>№ 18/176;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25.04.2014 </w:t>
      </w:r>
      <w:r>
        <w:rPr>
          <w:rFonts w:ascii="Times New Roman"/>
          <w:b w:val="false"/>
          <w:i w:val="false"/>
          <w:color w:val="000000"/>
          <w:sz w:val="28"/>
        </w:rPr>
        <w:t>№ 20/192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24.11.2014 </w:t>
      </w:r>
      <w:r>
        <w:rPr>
          <w:rFonts w:ascii="Times New Roman"/>
          <w:b w:val="false"/>
          <w:i w:val="false"/>
          <w:color w:val="000000"/>
          <w:sz w:val="28"/>
        </w:rPr>
        <w:t>№ 25/234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через 10 дней после опубликование).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города в сумме 20 000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Актауского  городского маслихата Мангистауской области от 17.03.2014 </w:t>
      </w:r>
      <w:r>
        <w:rPr>
          <w:rFonts w:ascii="Times New Roman"/>
          <w:b w:val="false"/>
          <w:i w:val="false"/>
          <w:color w:val="000000"/>
          <w:sz w:val="28"/>
        </w:rPr>
        <w:t>№ 18/176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развития городского бюджета на 2014 год, направленных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городского бюджета в 2014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по селу Умирзак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Руководителю аппарата городского маслихата (Д. Телегенова) после государственной регистрации в Департаменте юстиции Мангистауской области обеспечить опубликование настоящего решения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решения возложить на постоянную комиссию городского маслихата по вопросам экономики и бюджета (С.Кутепов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Настоящее решение вводится в действие с 1 января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Ж. Джолдасбаев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 М. Молдагулов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декабря 2013 года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16/152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Актауского городского маслихата Мангистауской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№ 25/234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через 10 дней после опубликование).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713"/>
        <w:gridCol w:w="713"/>
        <w:gridCol w:w="7015"/>
        <w:gridCol w:w="378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20 470 757,4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15 010 036,4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5 361 501,4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5 361 501,4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5 146 956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5 146 956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3 552 723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2 422 908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283 257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846 500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536 108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230 923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412 748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412 748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170 964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14 298,4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235,6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235,6</w:t>
            </w:r>
          </w:p>
        </w:tc>
      </w:tr>
      <w:tr>
        <w:trPr>
          <w:trHeight w:val="10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131 550</w:t>
            </w:r>
          </w:p>
        </w:tc>
      </w:tr>
      <w:tr>
        <w:trPr>
          <w:trHeight w:val="12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131 550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616 383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139 000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477 383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458 383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4 673 374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4 673 374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4 673 374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21 019 110,1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176 217,6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18 999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18 939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94 232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93 096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29 887,6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19 778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1 500,6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11 979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21 488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21 488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21 488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58 521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37 507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37 507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9 327 190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8 876 250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24 821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4 534 884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125 144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312 655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20 257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1 631 674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694 441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1 486 516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432 855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432 855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754 802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744 499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54 435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87 207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35 472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20 232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358 694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43 406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8 927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8 927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6 342 465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28 237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5 213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4 605 875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393 399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2 948 617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1 227 755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1 708 353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51 019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147 347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341 209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164 286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866 604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63 457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1 242 433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1 074 132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223 297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790 445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118 373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24 071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74 765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15 257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41 428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1 083 787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1 083 787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925 349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158 438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30 757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4 968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92 067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25 358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24 783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66 709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43 526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678 489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678 489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21 459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292 384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308 077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1 061 071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28 171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предпринимательства, сельского хозяйства и ветеринарии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18 231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149 603,1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149 603,1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149 603,1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63 500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-4 902 352,7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4 902 352,7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1 364 852,7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16/152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010"/>
        <w:gridCol w:w="1074"/>
        <w:gridCol w:w="6926"/>
        <w:gridCol w:w="2686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14 986 434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12 173 417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3 874 297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3 874 297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3 505 560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3 505 560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3 493 105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2 160 257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294 972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1 037 720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714 585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51 508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333 423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272 552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57 102</w:t>
            </w:r>
          </w:p>
        </w:tc>
      </w:tr>
      <w:tr>
        <w:trPr>
          <w:trHeight w:val="76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585 870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585 870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26 607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25 247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5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24 337</w:t>
            </w:r>
          </w:p>
        </w:tc>
      </w:tr>
      <w:tr>
        <w:trPr>
          <w:trHeight w:val="5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</w:tr>
      <w:tr>
        <w:trPr>
          <w:trHeight w:val="5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</w:tr>
      <w:tr>
        <w:trPr>
          <w:trHeight w:val="76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6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695 336</w:t>
            </w:r>
          </w:p>
        </w:tc>
      </w:tr>
      <w:tr>
        <w:trPr>
          <w:trHeight w:val="5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80 455</w:t>
            </w:r>
          </w:p>
        </w:tc>
      </w:tr>
      <w:tr>
        <w:trPr>
          <w:trHeight w:val="5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80 455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614 881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579 935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34 946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2 091 074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2 091 074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2 091 074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922"/>
        <w:gridCol w:w="1028"/>
        <w:gridCol w:w="6903"/>
        <w:gridCol w:w="269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14 797 649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171 000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21 300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21 300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85 962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85 962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17 682</w:t>
            </w:r>
          </w:p>
        </w:tc>
      </w:tr>
      <w:tr>
        <w:trPr>
          <w:trHeight w:val="54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17 682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33 583</w:t>
            </w:r>
          </w:p>
        </w:tc>
      </w:tr>
      <w:tr>
        <w:trPr>
          <w:trHeight w:val="78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21 092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12 473</w:t>
            </w:r>
          </w:p>
        </w:tc>
      </w:tr>
      <w:tr>
        <w:trPr>
          <w:trHeight w:val="106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12 473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18 358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18 358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18 358</w:t>
            </w:r>
          </w:p>
        </w:tc>
      </w:tr>
      <w:tr>
        <w:trPr>
          <w:trHeight w:val="54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29 552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29 552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29 552</w:t>
            </w:r>
          </w:p>
        </w:tc>
      </w:tr>
      <w:tr>
        <w:trPr>
          <w:trHeight w:val="3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8 480 757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8 470 838</w:t>
            </w:r>
          </w:p>
        </w:tc>
      </w:tr>
      <w:tr>
        <w:trPr>
          <w:trHeight w:val="58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25 485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4 571 615</w:t>
            </w:r>
          </w:p>
        </w:tc>
      </w:tr>
      <w:tr>
        <w:trPr>
          <w:trHeight w:val="76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139 994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286 213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17 395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1 724 118</w:t>
            </w:r>
          </w:p>
        </w:tc>
      </w:tr>
      <w:tr>
        <w:trPr>
          <w:trHeight w:val="79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66 163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1 639 855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624 660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620 110</w:t>
            </w:r>
          </w:p>
        </w:tc>
      </w:tr>
      <w:tr>
        <w:trPr>
          <w:trHeight w:val="76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59 975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94 501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18 740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28 505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259 791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7 223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</w:tr>
      <w:tr>
        <w:trPr>
          <w:trHeight w:val="3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29 937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83 459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</w:t>
            </w:r>
          </w:p>
        </w:tc>
      </w:tr>
      <w:tr>
        <w:trPr>
          <w:trHeight w:val="102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28 330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</w:t>
            </w:r>
          </w:p>
        </w:tc>
      </w:tr>
      <w:tr>
        <w:trPr>
          <w:trHeight w:val="109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3 339 895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35 992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5 578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14 127</w:t>
            </w:r>
          </w:p>
        </w:tc>
      </w:tr>
      <w:tr>
        <w:trPr>
          <w:trHeight w:val="30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10 937</w:t>
            </w:r>
          </w:p>
        </w:tc>
      </w:tr>
      <w:tr>
        <w:trPr>
          <w:trHeight w:val="30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1 821 906</w:t>
            </w:r>
          </w:p>
        </w:tc>
      </w:tr>
      <w:tr>
        <w:trPr>
          <w:trHeight w:val="54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880 709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941 197</w:t>
            </w:r>
          </w:p>
        </w:tc>
      </w:tr>
      <w:tr>
        <w:trPr>
          <w:trHeight w:val="57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1 481 997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50 464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14 302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398 040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197 186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809 568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12 379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369 737</w:t>
            </w:r>
          </w:p>
        </w:tc>
      </w:tr>
      <w:tr>
        <w:trPr>
          <w:trHeight w:val="39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237 106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9 659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191 938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30 445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101 482</w:t>
            </w:r>
          </w:p>
        </w:tc>
      </w:tr>
      <w:tr>
        <w:trPr>
          <w:trHeight w:val="76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13 362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70 425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13 115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31 149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12 293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13 362</w:t>
            </w:r>
          </w:p>
        </w:tc>
      </w:tr>
      <w:tr>
        <w:trPr>
          <w:trHeight w:val="76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5 494</w:t>
            </w:r>
          </w:p>
        </w:tc>
      </w:tr>
      <w:tr>
        <w:trPr>
          <w:trHeight w:val="27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714 619</w:t>
            </w:r>
          </w:p>
        </w:tc>
      </w:tr>
      <w:tr>
        <w:trPr>
          <w:trHeight w:val="27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714 619</w:t>
            </w:r>
          </w:p>
        </w:tc>
      </w:tr>
      <w:tr>
        <w:trPr>
          <w:trHeight w:val="28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639 374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75 245</w:t>
            </w:r>
          </w:p>
        </w:tc>
      </w:tr>
      <w:tr>
        <w:trPr>
          <w:trHeight w:val="84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23 815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3 888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4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7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19 797</w:t>
            </w:r>
          </w:p>
        </w:tc>
      </w:tr>
      <w:tr>
        <w:trPr>
          <w:trHeight w:val="76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19 797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37 607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22 932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22 932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54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922 294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922 294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11 981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597 235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313 078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65 355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23 255</w:t>
            </w:r>
          </w:p>
        </w:tc>
      </w:tr>
      <w:tr>
        <w:trPr>
          <w:trHeight w:val="54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предпринимательства, сельского хозяйства и ветеринарии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19 039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4 216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4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188 785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188 785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188 785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147 355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147 355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41 430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41 430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16/152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818"/>
        <w:gridCol w:w="966"/>
        <w:gridCol w:w="7295"/>
        <w:gridCol w:w="270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13 419 522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12 338 188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3 660 131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3 660 131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3 285 302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3 285 302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3 929 744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2 430 289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331 844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1 167 435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803 907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57 946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375 101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306 620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64 240</w:t>
            </w:r>
          </w:p>
        </w:tc>
      </w:tr>
      <w:tr>
        <w:trPr>
          <w:trHeight w:val="76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659 104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659 104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29 933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28 403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</w:t>
            </w:r>
          </w:p>
        </w:tc>
      </w:tr>
      <w:tr>
        <w:trPr>
          <w:trHeight w:val="5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27 379</w:t>
            </w:r>
          </w:p>
        </w:tc>
      </w:tr>
      <w:tr>
        <w:trPr>
          <w:trHeight w:val="5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</w:p>
        </w:tc>
      </w:tr>
      <w:tr>
        <w:trPr>
          <w:trHeight w:val="5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</w:p>
        </w:tc>
      </w:tr>
      <w:tr>
        <w:trPr>
          <w:trHeight w:val="76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6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782 254</w:t>
            </w:r>
          </w:p>
        </w:tc>
      </w:tr>
      <w:tr>
        <w:trPr>
          <w:trHeight w:val="5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90 512</w:t>
            </w:r>
          </w:p>
        </w:tc>
      </w:tr>
      <w:tr>
        <w:trPr>
          <w:trHeight w:val="5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90 512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691 742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652 428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39 314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269 147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269 147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964"/>
        <w:gridCol w:w="901"/>
        <w:gridCol w:w="7220"/>
        <w:gridCol w:w="274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13 319 522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179 339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22 274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22 274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90 224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90 224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18 440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35 399</w:t>
            </w:r>
          </w:p>
        </w:tc>
      </w:tr>
      <w:tr>
        <w:trPr>
          <w:trHeight w:val="8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22 034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7 485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13 002</w:t>
            </w:r>
          </w:p>
        </w:tc>
      </w:tr>
      <w:tr>
        <w:trPr>
          <w:trHeight w:val="10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13 002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19 499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19 499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19 499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31 621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31 621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31 621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8 642 456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10 613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10 613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8 631 843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26 472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4 676 783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149 793</w:t>
            </w:r>
          </w:p>
        </w:tc>
      </w:tr>
      <w:tr>
        <w:trPr>
          <w:trHeight w:val="3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291 508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1 778 445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65 828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1 624 402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662 219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657 388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62 916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101 117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20 052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277 976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7 728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31 333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85 129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9 144</w:t>
            </w:r>
          </w:p>
        </w:tc>
      </w:tr>
      <w:tr>
        <w:trPr>
          <w:trHeight w:val="10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30 313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</w:t>
            </w:r>
          </w:p>
        </w:tc>
      </w:tr>
      <w:tr>
        <w:trPr>
          <w:trHeight w:val="10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1 890 586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38 512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5 968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15 116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11 703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269 147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269 147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1 582 927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51 187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15 303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425 903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210 989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866 238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13 245</w:t>
            </w:r>
          </w:p>
        </w:tc>
      </w:tr>
      <w:tr>
        <w:trPr>
          <w:trHeight w:val="3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387 098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247 375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200 624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30 631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</w:t>
            </w:r>
          </w:p>
        </w:tc>
      </w:tr>
      <w:tr>
        <w:trPr>
          <w:trHeight w:val="3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106 689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14 026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73 730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14 033</w:t>
            </w:r>
          </w:p>
        </w:tc>
      </w:tr>
      <w:tr>
        <w:trPr>
          <w:trHeight w:val="6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33 034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12 858</w:t>
            </w:r>
          </w:p>
        </w:tc>
      </w:tr>
      <w:tr>
        <w:trPr>
          <w:trHeight w:val="6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14 297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5 879</w:t>
            </w:r>
          </w:p>
        </w:tc>
      </w:tr>
      <w:tr>
        <w:trPr>
          <w:trHeight w:val="9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24 874</w:t>
            </w:r>
          </w:p>
        </w:tc>
      </w:tr>
      <w:tr>
        <w:trPr>
          <w:trHeight w:val="6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</w:p>
        </w:tc>
      </w:tr>
      <w:tr>
        <w:trPr>
          <w:trHeight w:val="3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3 063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20 645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20 645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39 457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24 055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24 055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15 402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15 402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1 371 313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1 371 313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12 301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1 024 019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334 993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71 060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23 960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предпринимательства, сельского хозяйства и ветеринарии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19 449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4 511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16/152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2014 ГОД С 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Актауского городского маслихата Мангистауской области от 25.04.2014 </w:t>
      </w:r>
      <w:r>
        <w:rPr>
          <w:rFonts w:ascii="Times New Roman"/>
          <w:b w:val="false"/>
          <w:i w:val="false"/>
          <w:color w:val="ff0000"/>
          <w:sz w:val="28"/>
        </w:rPr>
        <w:t>№ 20/192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703"/>
        <w:gridCol w:w="787"/>
        <w:gridCol w:w="1044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
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приобретения жилья государственного коммунального жилищного фонда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инфраструктуры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программы
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16/152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ГОРОДСКОГО БЮДЖЕТА В 2014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932"/>
        <w:gridCol w:w="866"/>
        <w:gridCol w:w="993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16/152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СЕЛУ УМИРЗАК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975"/>
        <w:gridCol w:w="912"/>
        <w:gridCol w:w="971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1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1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1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51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1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</w:p>
        </w:tc>
      </w:tr>
      <w:tr>
        <w:trPr>
          <w:trHeight w:val="51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51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51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1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1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