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7985" w14:textId="7d87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Мангистауской области от 20 марта 2008 года № 181 "Об установлении водоохранных зон и полос в городах Актау, Форт-Шевченко,селе Курык и в зоне отдыха Кендерли"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29 апреля 2013 года № 118. Зарегистрировано Департаментом юстиции Мангистауской области 31 мая 2013 года № 2248. Утратило силу постановлением акимата Мангистауской области от 24 августа 2023 года N 130</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24.08.2023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Водного Кодекса Республики Казахстан от 9 июля 2003 года,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 О местном государственном управлении и самоуправлении в Республике Казахстан "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Республика Казахстан от 16 января 2004 года № 42 " Об утверждении Правил установления водоохранных зон и полос", акимат области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Мангистауской области от 20 марта 2008 года № 181 "Об установлении водоохранных зон и полос в городах Актау, Форт-Шевченко, селе Курык и в зоне отдыха Кендерли" (зарегистрировано в Реестре государственной регистрации нормативных правовых актов за № 2009, опубликовано в газете "Огни Мангистау" 13 мая 2008 года № 75) следующие изменения:</w:t>
      </w:r>
    </w:p>
    <w:bookmarkEnd w:id="1"/>
    <w:p>
      <w:pPr>
        <w:spacing w:after="0"/>
        <w:ind w:left="0"/>
        <w:jc w:val="both"/>
      </w:pPr>
      <w:r>
        <w:rPr>
          <w:rFonts w:ascii="Times New Roman"/>
          <w:b w:val="false"/>
          <w:i w:val="false"/>
          <w:color w:val="000000"/>
          <w:sz w:val="28"/>
        </w:rPr>
        <w:t>
      пункт 1 указанного постановления изложить в следующей редакции:</w:t>
      </w:r>
    </w:p>
    <w:bookmarkStart w:name="z3" w:id="2"/>
    <w:p>
      <w:pPr>
        <w:spacing w:after="0"/>
        <w:ind w:left="0"/>
        <w:jc w:val="both"/>
      </w:pPr>
      <w:r>
        <w:rPr>
          <w:rFonts w:ascii="Times New Roman"/>
          <w:b w:val="false"/>
          <w:i w:val="false"/>
          <w:color w:val="000000"/>
          <w:sz w:val="28"/>
        </w:rPr>
        <w:t>
      "1. Установить водоохранные зоны, полосы и режим их хозяйственного использования на побережье Каспийского моря Мангистауской области протяженностью 1399,5 км на основании утвержденных проектных документаций, согласно приложению 1.";</w:t>
      </w:r>
    </w:p>
    <w:bookmarkEnd w:id="2"/>
    <w:p>
      <w:pPr>
        <w:spacing w:after="0"/>
        <w:ind w:left="0"/>
        <w:jc w:val="both"/>
      </w:pPr>
      <w:r>
        <w:rPr>
          <w:rFonts w:ascii="Times New Roman"/>
          <w:b w:val="false"/>
          <w:i w:val="false"/>
          <w:color w:val="000000"/>
          <w:sz w:val="28"/>
        </w:rPr>
        <w:t>
      приложение 1 к указанному постановлению изложить в новой редакции согласно приложению настоящему постановлению.</w:t>
      </w:r>
    </w:p>
    <w:bookmarkStart w:name="z4" w:id="3"/>
    <w:p>
      <w:pPr>
        <w:spacing w:after="0"/>
        <w:ind w:left="0"/>
        <w:jc w:val="both"/>
      </w:pPr>
      <w:r>
        <w:rPr>
          <w:rFonts w:ascii="Times New Roman"/>
          <w:b w:val="false"/>
          <w:i w:val="false"/>
          <w:color w:val="000000"/>
          <w:sz w:val="28"/>
        </w:rPr>
        <w:t>
      2. Акимам районов и города Актау: осуществить перенос границ водоохранных зон и полос в натуру, внесение изменений в земельно-учетную документацию и обеспечить постоянный контроль за проведением этих работ; отвод и использование территории в пределах водоохранных зон и полос для строительства и других специальных нужд проводить в строгом соответствии с требованиями пунктов 1 и 2 указанного постановления.</w:t>
      </w:r>
    </w:p>
    <w:bookmarkEnd w:id="3"/>
    <w:bookmarkStart w:name="z5" w:id="4"/>
    <w:p>
      <w:pPr>
        <w:spacing w:after="0"/>
        <w:ind w:left="0"/>
        <w:jc w:val="both"/>
      </w:pPr>
      <w:r>
        <w:rPr>
          <w:rFonts w:ascii="Times New Roman"/>
          <w:b w:val="false"/>
          <w:i w:val="false"/>
          <w:color w:val="000000"/>
          <w:sz w:val="28"/>
        </w:rPr>
        <w:t>
      3. Акимам районов и города Актау, акимам сельских округов рекомендовать руководителям предприятий, организаций, другим хозяйствующим субъектам, независимо от их ведомственной принадлежности и форм собственности, в пользовании которых находятся земельные участки, расположенные в пределах водоохранных зон и полос, обеспечить их содержание в надлежащем санитарном состоянии и соблюдение режима хозяйственного пользования.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Мангистауской области от 30.06.2016 </w:t>
      </w:r>
      <w:r>
        <w:rPr>
          <w:rFonts w:ascii="Times New Roman"/>
          <w:b w:val="false"/>
          <w:i w:val="false"/>
          <w:color w:val="000000"/>
          <w:sz w:val="28"/>
        </w:rPr>
        <w:t>№ 194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Управлению природных ресурсов и регулирования природопользования Мангистауской области (Токжанов О.А.):в целях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 передать проектную документацию " Установление водоохранных зон и полос на побережье Каспийского моря Мангистауской области" уполномоченным государственным органам; обеспечить государственную регистрацию данного постановления в органах юстиции, его официальное опубликование в средствах массовой информации и размещение на интернет-ресурсе акимата Мангистауской области.</w:t>
      </w:r>
    </w:p>
    <w:bookmarkEnd w:id="5"/>
    <w:bookmarkStart w:name="z7"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области Муханова К.К.</w:t>
      </w:r>
    </w:p>
    <w:bookmarkEnd w:id="6"/>
    <w:bookmarkStart w:name="z8" w:id="7"/>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
      временно исполняющий обязанности </w:t>
      </w:r>
    </w:p>
    <w:p>
      <w:pPr>
        <w:spacing w:after="0"/>
        <w:ind w:left="0"/>
        <w:jc w:val="both"/>
      </w:pPr>
      <w:r>
        <w:rPr>
          <w:rFonts w:ascii="Times New Roman"/>
          <w:b w:val="false"/>
          <w:i w:val="false"/>
          <w:color w:val="000000"/>
          <w:sz w:val="28"/>
        </w:rPr>
        <w:t xml:space="preserve">
      начальника управления природных </w:t>
      </w:r>
    </w:p>
    <w:p>
      <w:pPr>
        <w:spacing w:after="0"/>
        <w:ind w:left="0"/>
        <w:jc w:val="both"/>
      </w:pPr>
      <w:r>
        <w:rPr>
          <w:rFonts w:ascii="Times New Roman"/>
          <w:b w:val="false"/>
          <w:i w:val="false"/>
          <w:color w:val="000000"/>
          <w:sz w:val="28"/>
        </w:rPr>
        <w:t xml:space="preserve">
      ресурсов и регулирования природопользования </w:t>
      </w:r>
    </w:p>
    <w:p>
      <w:pPr>
        <w:spacing w:after="0"/>
        <w:ind w:left="0"/>
        <w:jc w:val="both"/>
      </w:pPr>
      <w:r>
        <w:rPr>
          <w:rFonts w:ascii="Times New Roman"/>
          <w:b w:val="false"/>
          <w:i w:val="false"/>
          <w:color w:val="000000"/>
          <w:sz w:val="28"/>
        </w:rPr>
        <w:t xml:space="preserve">
      Мангистауской области </w:t>
      </w:r>
    </w:p>
    <w:p>
      <w:pPr>
        <w:spacing w:after="0"/>
        <w:ind w:left="0"/>
        <w:jc w:val="both"/>
      </w:pPr>
      <w:r>
        <w:rPr>
          <w:rFonts w:ascii="Times New Roman"/>
          <w:b w:val="false"/>
          <w:i w:val="false"/>
          <w:color w:val="000000"/>
          <w:sz w:val="28"/>
        </w:rPr>
        <w:t>
      Токжанов О.А.</w:t>
      </w:r>
    </w:p>
    <w:p>
      <w:pPr>
        <w:spacing w:after="0"/>
        <w:ind w:left="0"/>
        <w:jc w:val="both"/>
      </w:pPr>
      <w:r>
        <w:rPr>
          <w:rFonts w:ascii="Times New Roman"/>
          <w:b w:val="false"/>
          <w:i w:val="false"/>
          <w:color w:val="000000"/>
          <w:sz w:val="28"/>
        </w:rPr>
        <w:t xml:space="preserve">
      "29" апреля 2013 год </w:t>
      </w:r>
    </w:p>
    <w:p>
      <w:pPr>
        <w:spacing w:after="0"/>
        <w:ind w:left="0"/>
        <w:jc w:val="both"/>
      </w:pPr>
      <w:r>
        <w:rPr>
          <w:rFonts w:ascii="Times New Roman"/>
          <w:b w:val="false"/>
          <w:i w:val="false"/>
          <w:color w:val="000000"/>
          <w:sz w:val="28"/>
        </w:rPr>
        <w:t xml:space="preserve">
      директор департамента Комитета </w:t>
      </w:r>
    </w:p>
    <w:p>
      <w:pPr>
        <w:spacing w:after="0"/>
        <w:ind w:left="0"/>
        <w:jc w:val="both"/>
      </w:pPr>
      <w:r>
        <w:rPr>
          <w:rFonts w:ascii="Times New Roman"/>
          <w:b w:val="false"/>
          <w:i w:val="false"/>
          <w:color w:val="000000"/>
          <w:sz w:val="28"/>
        </w:rPr>
        <w:t xml:space="preserve">
      государственного санитарно-эпидемиологического </w:t>
      </w:r>
    </w:p>
    <w:p>
      <w:pPr>
        <w:spacing w:after="0"/>
        <w:ind w:left="0"/>
        <w:jc w:val="both"/>
      </w:pPr>
      <w:r>
        <w:rPr>
          <w:rFonts w:ascii="Times New Roman"/>
          <w:b w:val="false"/>
          <w:i w:val="false"/>
          <w:color w:val="000000"/>
          <w:sz w:val="28"/>
        </w:rPr>
        <w:t xml:space="preserve">
      надзора Министерства здравоохранения </w:t>
      </w:r>
    </w:p>
    <w:p>
      <w:pPr>
        <w:spacing w:after="0"/>
        <w:ind w:left="0"/>
        <w:jc w:val="both"/>
      </w:pPr>
      <w:r>
        <w:rPr>
          <w:rFonts w:ascii="Times New Roman"/>
          <w:b w:val="false"/>
          <w:i w:val="false"/>
          <w:color w:val="000000"/>
          <w:sz w:val="28"/>
        </w:rPr>
        <w:t>
      Республики Казахстан по Мангистауской области</w:t>
      </w:r>
    </w:p>
    <w:p>
      <w:pPr>
        <w:spacing w:after="0"/>
        <w:ind w:left="0"/>
        <w:jc w:val="both"/>
      </w:pPr>
      <w:r>
        <w:rPr>
          <w:rFonts w:ascii="Times New Roman"/>
          <w:b w:val="false"/>
          <w:i w:val="false"/>
          <w:color w:val="000000"/>
          <w:sz w:val="28"/>
        </w:rPr>
        <w:t>
      Кадыр М.Ж.</w:t>
      </w:r>
    </w:p>
    <w:p>
      <w:pPr>
        <w:spacing w:after="0"/>
        <w:ind w:left="0"/>
        <w:jc w:val="both"/>
      </w:pPr>
      <w:r>
        <w:rPr>
          <w:rFonts w:ascii="Times New Roman"/>
          <w:b w:val="false"/>
          <w:i w:val="false"/>
          <w:color w:val="000000"/>
          <w:sz w:val="28"/>
        </w:rPr>
        <w:t xml:space="preserve">
      "29" апреля 2013 год </w:t>
      </w:r>
    </w:p>
    <w:p>
      <w:pPr>
        <w:spacing w:after="0"/>
        <w:ind w:left="0"/>
        <w:jc w:val="both"/>
      </w:pPr>
      <w:r>
        <w:rPr>
          <w:rFonts w:ascii="Times New Roman"/>
          <w:b w:val="false"/>
          <w:i w:val="false"/>
          <w:color w:val="000000"/>
          <w:sz w:val="28"/>
        </w:rPr>
        <w:t xml:space="preserve">
      начальник департамента экологии по Мангистауской </w:t>
      </w:r>
    </w:p>
    <w:p>
      <w:pPr>
        <w:spacing w:after="0"/>
        <w:ind w:left="0"/>
        <w:jc w:val="both"/>
      </w:pPr>
      <w:r>
        <w:rPr>
          <w:rFonts w:ascii="Times New Roman"/>
          <w:b w:val="false"/>
          <w:i w:val="false"/>
          <w:color w:val="000000"/>
          <w:sz w:val="28"/>
        </w:rPr>
        <w:t xml:space="preserve">
      области Комитета экологического регулирования </w:t>
      </w:r>
    </w:p>
    <w:p>
      <w:pPr>
        <w:spacing w:after="0"/>
        <w:ind w:left="0"/>
        <w:jc w:val="both"/>
      </w:pPr>
      <w:r>
        <w:rPr>
          <w:rFonts w:ascii="Times New Roman"/>
          <w:b w:val="false"/>
          <w:i w:val="false"/>
          <w:color w:val="000000"/>
          <w:sz w:val="28"/>
        </w:rPr>
        <w:t xml:space="preserve">
      и контроля Министерства охраны окружающей </w:t>
      </w:r>
    </w:p>
    <w:p>
      <w:pPr>
        <w:spacing w:after="0"/>
        <w:ind w:left="0"/>
        <w:jc w:val="both"/>
      </w:pPr>
      <w:r>
        <w:rPr>
          <w:rFonts w:ascii="Times New Roman"/>
          <w:b w:val="false"/>
          <w:i w:val="false"/>
          <w:color w:val="000000"/>
          <w:sz w:val="28"/>
        </w:rPr>
        <w:t>
      среды Республики Казахстан</w:t>
      </w:r>
    </w:p>
    <w:p>
      <w:pPr>
        <w:spacing w:after="0"/>
        <w:ind w:left="0"/>
        <w:jc w:val="both"/>
      </w:pPr>
      <w:r>
        <w:rPr>
          <w:rFonts w:ascii="Times New Roman"/>
          <w:b w:val="false"/>
          <w:i w:val="false"/>
          <w:color w:val="000000"/>
          <w:sz w:val="28"/>
        </w:rPr>
        <w:t>
      Алиев Д.Б.</w:t>
      </w:r>
    </w:p>
    <w:p>
      <w:pPr>
        <w:spacing w:after="0"/>
        <w:ind w:left="0"/>
        <w:jc w:val="both"/>
      </w:pPr>
      <w:r>
        <w:rPr>
          <w:rFonts w:ascii="Times New Roman"/>
          <w:b w:val="false"/>
          <w:i w:val="false"/>
          <w:color w:val="000000"/>
          <w:sz w:val="28"/>
        </w:rPr>
        <w:t xml:space="preserve">
      "29" апреля 2013 год </w:t>
      </w:r>
    </w:p>
    <w:p>
      <w:pPr>
        <w:spacing w:after="0"/>
        <w:ind w:left="0"/>
        <w:jc w:val="both"/>
      </w:pPr>
      <w:r>
        <w:rPr>
          <w:rFonts w:ascii="Times New Roman"/>
          <w:b w:val="false"/>
          <w:i w:val="false"/>
          <w:color w:val="000000"/>
          <w:sz w:val="28"/>
        </w:rPr>
        <w:t xml:space="preserve">
      начальник территориальной земельной </w:t>
      </w:r>
    </w:p>
    <w:p>
      <w:pPr>
        <w:spacing w:after="0"/>
        <w:ind w:left="0"/>
        <w:jc w:val="both"/>
      </w:pPr>
      <w:r>
        <w:rPr>
          <w:rFonts w:ascii="Times New Roman"/>
          <w:b w:val="false"/>
          <w:i w:val="false"/>
          <w:color w:val="000000"/>
          <w:sz w:val="28"/>
        </w:rPr>
        <w:t xml:space="preserve">
      инспекции Агентства Республики Казахстан </w:t>
      </w:r>
    </w:p>
    <w:p>
      <w:pPr>
        <w:spacing w:after="0"/>
        <w:ind w:left="0"/>
        <w:jc w:val="both"/>
      </w:pPr>
      <w:r>
        <w:rPr>
          <w:rFonts w:ascii="Times New Roman"/>
          <w:b w:val="false"/>
          <w:i w:val="false"/>
          <w:color w:val="000000"/>
          <w:sz w:val="28"/>
        </w:rPr>
        <w:t xml:space="preserve">
      по управлению земельными ресурсами </w:t>
      </w:r>
    </w:p>
    <w:p>
      <w:pPr>
        <w:spacing w:after="0"/>
        <w:ind w:left="0"/>
        <w:jc w:val="both"/>
      </w:pPr>
      <w:r>
        <w:rPr>
          <w:rFonts w:ascii="Times New Roman"/>
          <w:b w:val="false"/>
          <w:i w:val="false"/>
          <w:color w:val="000000"/>
          <w:sz w:val="28"/>
        </w:rPr>
        <w:t>
      по Мангистауской области</w:t>
      </w:r>
    </w:p>
    <w:p>
      <w:pPr>
        <w:spacing w:after="0"/>
        <w:ind w:left="0"/>
        <w:jc w:val="both"/>
      </w:pPr>
      <w:r>
        <w:rPr>
          <w:rFonts w:ascii="Times New Roman"/>
          <w:b w:val="false"/>
          <w:i w:val="false"/>
          <w:color w:val="000000"/>
          <w:sz w:val="28"/>
        </w:rPr>
        <w:t xml:space="preserve">
      Сактаганов Д.Ж. </w:t>
      </w:r>
    </w:p>
    <w:p>
      <w:pPr>
        <w:spacing w:after="0"/>
        <w:ind w:left="0"/>
        <w:jc w:val="both"/>
      </w:pPr>
      <w:r>
        <w:rPr>
          <w:rFonts w:ascii="Times New Roman"/>
          <w:b w:val="false"/>
          <w:i w:val="false"/>
          <w:color w:val="000000"/>
          <w:sz w:val="28"/>
        </w:rPr>
        <w:t xml:space="preserve">
      "29" апреля 2013 год </w:t>
      </w:r>
    </w:p>
    <w:p>
      <w:pPr>
        <w:spacing w:after="0"/>
        <w:ind w:left="0"/>
        <w:jc w:val="both"/>
      </w:pPr>
      <w:r>
        <w:rPr>
          <w:rFonts w:ascii="Times New Roman"/>
          <w:b w:val="false"/>
          <w:i w:val="false"/>
          <w:color w:val="000000"/>
          <w:sz w:val="28"/>
        </w:rPr>
        <w:t xml:space="preserve">
      начальник управления земельных отношений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xml:space="preserve">
      Дузмаганбетов Е.Д. </w:t>
      </w:r>
    </w:p>
    <w:p>
      <w:pPr>
        <w:spacing w:after="0"/>
        <w:ind w:left="0"/>
        <w:jc w:val="both"/>
      </w:pPr>
      <w:r>
        <w:rPr>
          <w:rFonts w:ascii="Times New Roman"/>
          <w:b w:val="false"/>
          <w:i w:val="false"/>
          <w:color w:val="000000"/>
          <w:sz w:val="28"/>
        </w:rPr>
        <w:t xml:space="preserve">
      "29" апреля 2013 год </w:t>
      </w:r>
    </w:p>
    <w:p>
      <w:pPr>
        <w:spacing w:after="0"/>
        <w:ind w:left="0"/>
        <w:jc w:val="both"/>
      </w:pPr>
      <w:r>
        <w:rPr>
          <w:rFonts w:ascii="Times New Roman"/>
          <w:b w:val="false"/>
          <w:i w:val="false"/>
          <w:color w:val="000000"/>
          <w:sz w:val="28"/>
        </w:rPr>
        <w:t xml:space="preserve">
      начальник управления энергетики и </w:t>
      </w:r>
    </w:p>
    <w:p>
      <w:pPr>
        <w:spacing w:after="0"/>
        <w:ind w:left="0"/>
        <w:jc w:val="both"/>
      </w:pPr>
      <w:r>
        <w:rPr>
          <w:rFonts w:ascii="Times New Roman"/>
          <w:b w:val="false"/>
          <w:i w:val="false"/>
          <w:color w:val="000000"/>
          <w:sz w:val="28"/>
        </w:rPr>
        <w:t xml:space="preserve">
      жилищно-коммунального хозяйства </w:t>
      </w:r>
    </w:p>
    <w:p>
      <w:pPr>
        <w:spacing w:after="0"/>
        <w:ind w:left="0"/>
        <w:jc w:val="both"/>
      </w:pPr>
      <w:r>
        <w:rPr>
          <w:rFonts w:ascii="Times New Roman"/>
          <w:b w:val="false"/>
          <w:i w:val="false"/>
          <w:color w:val="000000"/>
          <w:sz w:val="28"/>
        </w:rPr>
        <w:t xml:space="preserve">
      Мангистауской области </w:t>
      </w:r>
    </w:p>
    <w:p>
      <w:pPr>
        <w:spacing w:after="0"/>
        <w:ind w:left="0"/>
        <w:jc w:val="both"/>
      </w:pPr>
      <w:r>
        <w:rPr>
          <w:rFonts w:ascii="Times New Roman"/>
          <w:b w:val="false"/>
          <w:i w:val="false"/>
          <w:color w:val="000000"/>
          <w:sz w:val="28"/>
        </w:rPr>
        <w:t>
      Утегалиев Б.Е.</w:t>
      </w:r>
    </w:p>
    <w:p>
      <w:pPr>
        <w:spacing w:after="0"/>
        <w:ind w:left="0"/>
        <w:jc w:val="both"/>
      </w:pPr>
      <w:r>
        <w:rPr>
          <w:rFonts w:ascii="Times New Roman"/>
          <w:b w:val="false"/>
          <w:i w:val="false"/>
          <w:color w:val="000000"/>
          <w:sz w:val="28"/>
        </w:rPr>
        <w:t xml:space="preserve">
      "29" апреля 2013 год </w:t>
      </w:r>
    </w:p>
    <w:p>
      <w:pPr>
        <w:spacing w:after="0"/>
        <w:ind w:left="0"/>
        <w:jc w:val="both"/>
      </w:pPr>
      <w:r>
        <w:rPr>
          <w:rFonts w:ascii="Times New Roman"/>
          <w:b w:val="false"/>
          <w:i w:val="false"/>
          <w:color w:val="000000"/>
          <w:sz w:val="28"/>
        </w:rPr>
        <w:t xml:space="preserve">
      начальник Урало-Каспийской бассейновой </w:t>
      </w:r>
    </w:p>
    <w:p>
      <w:pPr>
        <w:spacing w:after="0"/>
        <w:ind w:left="0"/>
        <w:jc w:val="both"/>
      </w:pPr>
      <w:r>
        <w:rPr>
          <w:rFonts w:ascii="Times New Roman"/>
          <w:b w:val="false"/>
          <w:i w:val="false"/>
          <w:color w:val="000000"/>
          <w:sz w:val="28"/>
        </w:rPr>
        <w:t xml:space="preserve">
      инспекции по регулированию использования </w:t>
      </w:r>
    </w:p>
    <w:p>
      <w:pPr>
        <w:spacing w:after="0"/>
        <w:ind w:left="0"/>
        <w:jc w:val="both"/>
      </w:pPr>
      <w:r>
        <w:rPr>
          <w:rFonts w:ascii="Times New Roman"/>
          <w:b w:val="false"/>
          <w:i w:val="false"/>
          <w:color w:val="000000"/>
          <w:sz w:val="28"/>
        </w:rPr>
        <w:t xml:space="preserve">
      и охране водных ресурсов Комитета по </w:t>
      </w:r>
    </w:p>
    <w:p>
      <w:pPr>
        <w:spacing w:after="0"/>
        <w:ind w:left="0"/>
        <w:jc w:val="both"/>
      </w:pPr>
      <w:r>
        <w:rPr>
          <w:rFonts w:ascii="Times New Roman"/>
          <w:b w:val="false"/>
          <w:i w:val="false"/>
          <w:color w:val="000000"/>
          <w:sz w:val="28"/>
        </w:rPr>
        <w:t xml:space="preserve">
      водным ресурсам Министерства сельского </w:t>
      </w:r>
    </w:p>
    <w:p>
      <w:pPr>
        <w:spacing w:after="0"/>
        <w:ind w:left="0"/>
        <w:jc w:val="both"/>
      </w:pPr>
      <w:r>
        <w:rPr>
          <w:rFonts w:ascii="Times New Roman"/>
          <w:b w:val="false"/>
          <w:i w:val="false"/>
          <w:color w:val="000000"/>
          <w:sz w:val="28"/>
        </w:rPr>
        <w:t>
      хозяйства Республики Казахстан</w:t>
      </w:r>
    </w:p>
    <w:p>
      <w:pPr>
        <w:spacing w:after="0"/>
        <w:ind w:left="0"/>
        <w:jc w:val="both"/>
      </w:pPr>
      <w:r>
        <w:rPr>
          <w:rFonts w:ascii="Times New Roman"/>
          <w:b w:val="false"/>
          <w:i w:val="false"/>
          <w:color w:val="000000"/>
          <w:sz w:val="28"/>
        </w:rPr>
        <w:t>
      Куанов Б.О.</w:t>
      </w:r>
    </w:p>
    <w:p>
      <w:pPr>
        <w:spacing w:after="0"/>
        <w:ind w:left="0"/>
        <w:jc w:val="both"/>
      </w:pPr>
      <w:r>
        <w:rPr>
          <w:rFonts w:ascii="Times New Roman"/>
          <w:b w:val="false"/>
          <w:i w:val="false"/>
          <w:color w:val="000000"/>
          <w:sz w:val="28"/>
        </w:rPr>
        <w:t>
      "29" апреля 2013 год</w:t>
      </w:r>
    </w:p>
    <w:bookmarkStart w:name="z10" w:id="9"/>
    <w:p>
      <w:pPr>
        <w:spacing w:after="0"/>
        <w:ind w:left="0"/>
        <w:jc w:val="both"/>
      </w:pPr>
      <w:r>
        <w:rPr>
          <w:rFonts w:ascii="Times New Roman"/>
          <w:b w:val="false"/>
          <w:i w:val="false"/>
          <w:color w:val="000000"/>
          <w:sz w:val="28"/>
        </w:rPr>
        <w:t xml:space="preserve">
            приложение к постановлению </w:t>
      </w:r>
    </w:p>
    <w:bookmarkEnd w:id="9"/>
    <w:p>
      <w:pPr>
        <w:spacing w:after="0"/>
        <w:ind w:left="0"/>
        <w:jc w:val="both"/>
      </w:pPr>
      <w:r>
        <w:rPr>
          <w:rFonts w:ascii="Times New Roman"/>
          <w:b w:val="false"/>
          <w:i w:val="false"/>
          <w:color w:val="000000"/>
          <w:sz w:val="28"/>
        </w:rPr>
        <w:t xml:space="preserve">
            акимата Мангистауской области </w:t>
      </w:r>
    </w:p>
    <w:p>
      <w:pPr>
        <w:spacing w:after="0"/>
        <w:ind w:left="0"/>
        <w:jc w:val="both"/>
      </w:pPr>
      <w:r>
        <w:rPr>
          <w:rFonts w:ascii="Times New Roman"/>
          <w:b w:val="false"/>
          <w:i w:val="false"/>
          <w:color w:val="000000"/>
          <w:sz w:val="28"/>
        </w:rPr>
        <w:t xml:space="preserve">
            от "29" апреля 2013 года № 118 </w:t>
      </w:r>
    </w:p>
    <w:p>
      <w:pPr>
        <w:spacing w:after="0"/>
        <w:ind w:left="0"/>
        <w:jc w:val="left"/>
      </w:pPr>
      <w:r>
        <w:rPr>
          <w:rFonts w:ascii="Times New Roman"/>
          <w:b/>
          <w:i w:val="false"/>
          <w:color w:val="000000"/>
        </w:rPr>
        <w:t xml:space="preserve"> 1. Создание водоохранных зон и полос в городах Актау, Форт-Шевченко, селе Курык и в зоне отдыха Кендерли с длиной 284,5 километров</w:t>
      </w:r>
    </w:p>
    <w:bookmarkStart w:name="z11" w:id="10"/>
    <w:p>
      <w:pPr>
        <w:spacing w:after="0"/>
        <w:ind w:left="0"/>
        <w:jc w:val="both"/>
      </w:pPr>
      <w:r>
        <w:rPr>
          <w:rFonts w:ascii="Times New Roman"/>
          <w:b w:val="false"/>
          <w:i w:val="false"/>
          <w:color w:val="000000"/>
          <w:sz w:val="28"/>
        </w:rPr>
        <w:t>
      1. В соответствии с утвержденной проектной документацией "Создание водоохранных зон и полос в городах Актау, Форт-Шевченко, селе Курык и в зоне отдыха Кендерли" устанавливаются:</w:t>
      </w:r>
    </w:p>
    <w:bookmarkEnd w:id="10"/>
    <w:bookmarkStart w:name="z12" w:id="11"/>
    <w:p>
      <w:pPr>
        <w:spacing w:after="0"/>
        <w:ind w:left="0"/>
        <w:jc w:val="both"/>
      </w:pPr>
      <w:r>
        <w:rPr>
          <w:rFonts w:ascii="Times New Roman"/>
          <w:b w:val="false"/>
          <w:i w:val="false"/>
          <w:color w:val="000000"/>
          <w:sz w:val="28"/>
        </w:rPr>
        <w:t xml:space="preserve">
      1) размеры и границы водоохранных зон на территории города Актау установлены исходя из конкретных условий планировки и застройки в соответствии с утвержденным генеральным планом; </w:t>
      </w:r>
    </w:p>
    <w:bookmarkEnd w:id="11"/>
    <w:p>
      <w:pPr>
        <w:spacing w:after="0"/>
        <w:ind w:left="0"/>
        <w:jc w:val="both"/>
      </w:pPr>
      <w:r>
        <w:rPr>
          <w:rFonts w:ascii="Times New Roman"/>
          <w:b w:val="false"/>
          <w:i w:val="false"/>
          <w:color w:val="000000"/>
          <w:sz w:val="28"/>
        </w:rPr>
        <w:t>
      ширина водоохранной зоны на побережье Каспийского моря по территории города Актау протяженностью 96,0 км принимается от отметки средне-многолетнего уровня моря за последнее десятилетие, равной минус 27,0 метра до границы проспекта Президента РК, улицы Строительная и далее по асфальтированным дорогам до села Умирзак;</w:t>
      </w:r>
    </w:p>
    <w:p>
      <w:pPr>
        <w:spacing w:after="0"/>
        <w:ind w:left="0"/>
        <w:jc w:val="both"/>
      </w:pPr>
      <w:r>
        <w:rPr>
          <w:rFonts w:ascii="Times New Roman"/>
          <w:b w:val="false"/>
          <w:i w:val="false"/>
          <w:color w:val="000000"/>
          <w:sz w:val="28"/>
        </w:rPr>
        <w:t xml:space="preserve">
      ширина водоохранных полос для участков моря территории города Актау, имеющих особо ценное рыбо-хозяйственное значение, принимается не менее 100 м независимо от уклона и характера прилагающих земель; </w:t>
      </w:r>
    </w:p>
    <w:p>
      <w:pPr>
        <w:spacing w:after="0"/>
        <w:ind w:left="0"/>
        <w:jc w:val="both"/>
      </w:pPr>
      <w:r>
        <w:rPr>
          <w:rFonts w:ascii="Times New Roman"/>
          <w:b w:val="false"/>
          <w:i w:val="false"/>
          <w:color w:val="000000"/>
          <w:sz w:val="28"/>
        </w:rPr>
        <w:t>
      в городе Актау при наличии ливневой канализации и набережной, граница водоохранной полосы совмещается с парапетом набережной.</w:t>
      </w:r>
    </w:p>
    <w:bookmarkStart w:name="z13" w:id="12"/>
    <w:p>
      <w:pPr>
        <w:spacing w:after="0"/>
        <w:ind w:left="0"/>
        <w:jc w:val="both"/>
      </w:pPr>
      <w:r>
        <w:rPr>
          <w:rFonts w:ascii="Times New Roman"/>
          <w:b w:val="false"/>
          <w:i w:val="false"/>
          <w:color w:val="000000"/>
          <w:sz w:val="28"/>
        </w:rPr>
        <w:t>
      2) ширина водоохранной зоны на побережье Каспийского моря по территориям города Форт-Шевченко Тупкараганского района протяженностью 38,5 км, село Курык протяженностью 61,0 км и в зоне отдыха Кендерли протяженностью 89,0 км Каракиянского района принимается 2000 метров от отметки средне-многолетнего уровня моря за последнее десятилетие, равной минус 27,0 метра;</w:t>
      </w:r>
    </w:p>
    <w:bookmarkEnd w:id="12"/>
    <w:p>
      <w:pPr>
        <w:spacing w:after="0"/>
        <w:ind w:left="0"/>
        <w:jc w:val="both"/>
      </w:pPr>
      <w:r>
        <w:rPr>
          <w:rFonts w:ascii="Times New Roman"/>
          <w:b w:val="false"/>
          <w:i w:val="false"/>
          <w:color w:val="000000"/>
          <w:sz w:val="28"/>
        </w:rPr>
        <w:t>
      ширина водоохранных полос для участков моря территории города Форт – Шевченко, села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кроме водоохранной полосы на побережье Каспийского моря протяженностью 1, 12 км на отсыпной площадке базы морских нефтяных операций Аташ, бухта Баутино Тупкараганского района на основании утвержденной проектной документации;</w:t>
      </w:r>
    </w:p>
    <w:p>
      <w:pPr>
        <w:spacing w:after="0"/>
        <w:ind w:left="0"/>
        <w:jc w:val="both"/>
      </w:pPr>
      <w:r>
        <w:rPr>
          <w:rFonts w:ascii="Times New Roman"/>
          <w:b w:val="false"/>
          <w:i w:val="false"/>
          <w:color w:val="000000"/>
          <w:sz w:val="28"/>
        </w:rPr>
        <w:t>
      граница водоохранных полос для участков моря на отсыпной площадке базы нефтяных операций Аташ, бухта Баутино Тупкараганского района совмещается с парапетом в границах площадки базы Аташ и соединяется главной кривой с существующей границей водоохранной полосы Каспийского моря;</w:t>
      </w:r>
    </w:p>
    <w:bookmarkStart w:name="z45" w:id="13"/>
    <w:p>
      <w:pPr>
        <w:spacing w:after="0"/>
        <w:ind w:left="0"/>
        <w:jc w:val="both"/>
      </w:pPr>
      <w:r>
        <w:rPr>
          <w:rFonts w:ascii="Times New Roman"/>
          <w:b w:val="false"/>
          <w:i w:val="false"/>
          <w:color w:val="000000"/>
          <w:sz w:val="28"/>
        </w:rPr>
        <w:t>
      "ширина водоохранных полос для участков моря территории города Форт-Шевченко, села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кроме водоохранных полос на побережье Каспийского моря протяженностью 1,369 км на отсыпной производственной площадке на Восточном побережье Тюб-Караганского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 и 1,61 км на отсыпной площадке Базы поддержки морских нефтяных операций села Баутино Тупкараганского района Мангистауской области на основании утвержденных проектных документации";</w:t>
      </w:r>
    </w:p>
    <w:bookmarkEnd w:id="13"/>
    <w:bookmarkStart w:name="z46" w:id="14"/>
    <w:p>
      <w:pPr>
        <w:spacing w:after="0"/>
        <w:ind w:left="0"/>
        <w:jc w:val="both"/>
      </w:pPr>
      <w:r>
        <w:rPr>
          <w:rFonts w:ascii="Times New Roman"/>
          <w:b w:val="false"/>
          <w:i w:val="false"/>
          <w:color w:val="000000"/>
          <w:sz w:val="28"/>
        </w:rPr>
        <w:t>
      "границы водоохранных полос для участков моря на отсыпной производственной площадке на Восточном побережье Тюб-Караганского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 устанавливается со стороны причальных стенок 35 метров, с северной и южной стороны 20 метров от среднего уровня Каспийского моря и соединяется под прямым углом с существующей границей водоохранной полосы Каспийского моря";</w:t>
      </w:r>
    </w:p>
    <w:bookmarkEnd w:id="14"/>
    <w:bookmarkStart w:name="z47" w:id="15"/>
    <w:p>
      <w:pPr>
        <w:spacing w:after="0"/>
        <w:ind w:left="0"/>
        <w:jc w:val="both"/>
      </w:pPr>
      <w:r>
        <w:rPr>
          <w:rFonts w:ascii="Times New Roman"/>
          <w:b w:val="false"/>
          <w:i w:val="false"/>
          <w:color w:val="000000"/>
          <w:sz w:val="28"/>
        </w:rPr>
        <w:t>
      "граница водоохранных полос для участков моря на отсыпной Базе поддержки морских нефтяных операций села Баутино Тупкараганского района Мангистауской области устанавливается по фронтальной границе причальной стенки и парапету, в границах площадки базы и вдоль боковых откосов по парапету на расстоянии 10 метров от среднего уровня Каспийского моря и соединяется с существующей границей водоохранной полосы Каспийского моря";</w:t>
      </w:r>
    </w:p>
    <w:bookmarkEnd w:id="15"/>
    <w:bookmarkStart w:name="z48" w:id="16"/>
    <w:p>
      <w:pPr>
        <w:spacing w:after="0"/>
        <w:ind w:left="0"/>
        <w:jc w:val="both"/>
      </w:pPr>
      <w:r>
        <w:rPr>
          <w:rFonts w:ascii="Times New Roman"/>
          <w:b w:val="false"/>
          <w:i w:val="false"/>
          <w:color w:val="000000"/>
          <w:sz w:val="28"/>
        </w:rPr>
        <w:t>
      "ширина водоохранных полос для участков моря территории в городах Актау, Форт–Шевченко, селе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кроме водоохранных полос на побережье Каспийского моря протяженностью 4,075 км на искусственно созданной отсыпаемой производственной площадке цеха буровых растворов с причальной стенкой и обустройством парапета высотой 50 см и сопряжением с береговой линией моря, укрепленных строительством берегоукрепительных сооружений с обустройством парапета высотой 50 см в северном, южном, восточном и юго-восточном направлении северо-западного побережья Тюб-Караганского залива в районе села Баутино Тупкараганского района Мангистауской области под размещение цеха буровых растворов, базы поддержки морских нефтяных операций на основании утвержденной проектной документации";</w:t>
      </w:r>
    </w:p>
    <w:bookmarkEnd w:id="16"/>
    <w:p>
      <w:pPr>
        <w:spacing w:after="0"/>
        <w:ind w:left="0"/>
        <w:jc w:val="both"/>
      </w:pPr>
      <w:r>
        <w:rPr>
          <w:rFonts w:ascii="Times New Roman"/>
          <w:b w:val="false"/>
          <w:i w:val="false"/>
          <w:color w:val="000000"/>
          <w:sz w:val="28"/>
        </w:rPr>
        <w:t>
      существующую границу водоохранной полосы проходящую на расстоянии 100 метров от естественной береговой линии моря в районе производственной площадки цеха буровых растворов и береговой линии побережья моря, в границах площадки цеха заменить границей водоохранной полосы, совмещенной с парапетом производственной площадки цеха и берегоукрепительных сооружений, от границ площадки цеха в северном, южном, восточном и юго-восточном направлении с установлением водоохранной полосы шириной не менее 35,0 метров от отметки средне-многолетнего уровня моря за последнее десятилетие равной минус 27,0 метров;</w:t>
      </w:r>
    </w:p>
    <w:p>
      <w:pPr>
        <w:spacing w:after="0"/>
        <w:ind w:left="0"/>
        <w:jc w:val="both"/>
      </w:pPr>
      <w:r>
        <w:rPr>
          <w:rFonts w:ascii="Times New Roman"/>
          <w:b w:val="false"/>
          <w:i w:val="false"/>
          <w:color w:val="000000"/>
          <w:sz w:val="28"/>
        </w:rPr>
        <w:t>
      ширина водоохранных полос для участков моря территории в городах Актау, Форт–Шевченко, селе Курык и в зоне отдыха Кендирли, имеющих особо ценное рыбо-хозяйственное значение, принимается не менее 100 метров, независимо от уклона и характера прилегающих земель, а в населенных пунктах протяженностью на участке города Актау - 83,0 км (координаты точек переноса границы водоохранной полосы С (4953315; 10034132) Д (4862525; 10065137), города Форт - Шевченко - 19,0 км (координаты точек переноса границы водоохранной полосы А (4994790; 9985280) В (4993680; 9981590), села Курык - 12,0 км (координаты точек переноса границы водоохранной полосы Е (4842890; 10079230) F (4838320; 10087670), в зоне отдыха Кендерли - 7,0 км (координаты точек переноса границы водоохранной полосы Т (4795800; 10149610) U (4787830; 10157500) принимается минимальная ширина водоохранной полосы 35 метров на основании утвержденной проектно-сметной документации;</w:t>
      </w:r>
    </w:p>
    <w:p>
      <w:pPr>
        <w:spacing w:after="0"/>
        <w:ind w:left="0"/>
        <w:jc w:val="both"/>
      </w:pPr>
      <w:r>
        <w:rPr>
          <w:rFonts w:ascii="Times New Roman"/>
          <w:b w:val="false"/>
          <w:i w:val="false"/>
          <w:color w:val="000000"/>
          <w:sz w:val="28"/>
        </w:rPr>
        <w:t>
      минимальную ширину водоохранной полосы 35 метров на основании утвержденной проектно-сметной документации для участков моря в районе Базы поддержки морских операций в селе Баутино Тупкараганского района, ранее имеющую длину 377,32 метра, заменить границей водоохранной полосы со стороны земляной насыпи длиной 289,77 метров (координаты переноса границы водоохранной полосы от точки А (х=440772,6; у=4934146,7) до точки Ж (х=440817,5; у=4934419,5).</w:t>
      </w:r>
    </w:p>
    <w:bookmarkStart w:name="z14" w:id="17"/>
    <w:p>
      <w:pPr>
        <w:spacing w:after="0"/>
        <w:ind w:left="0"/>
        <w:jc w:val="both"/>
      </w:pPr>
      <w:r>
        <w:rPr>
          <w:rFonts w:ascii="Times New Roman"/>
          <w:b w:val="false"/>
          <w:i w:val="false"/>
          <w:color w:val="000000"/>
          <w:sz w:val="28"/>
        </w:rPr>
        <w:t>
      3) организация водоохранных зон не исключает создания зон санитарной охраны водных источников, используемых для водоснабжения курортных, оздоровительных и иных нужд населения, границы и размеры, которых устанавливаются в соответствии с действующими нормативными правовыми актами в области санитарно-эпидемиологического благополучия населения.</w:t>
      </w:r>
    </w:p>
    <w:bookmarkEnd w:id="17"/>
    <w:bookmarkStart w:name="z15" w:id="18"/>
    <w:p>
      <w:pPr>
        <w:spacing w:after="0"/>
        <w:ind w:left="0"/>
        <w:jc w:val="both"/>
      </w:pPr>
      <w:r>
        <w:rPr>
          <w:rFonts w:ascii="Times New Roman"/>
          <w:b w:val="false"/>
          <w:i w:val="false"/>
          <w:color w:val="000000"/>
          <w:sz w:val="28"/>
        </w:rPr>
        <w:t>
      4) предоставление земельных участков в водоохранных зонах и полосах местными исполнительными органами производится по согласованию уполномоченными органами в области использования и охраны водного фонда, охраны окружающей среды и центральным уполномоченным органом по управлению земельными ресурсами в пределах их компетенции.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Мангистауской области от 30.06.2016 </w:t>
      </w:r>
      <w:r>
        <w:rPr>
          <w:rFonts w:ascii="Times New Roman"/>
          <w:b w:val="false"/>
          <w:i w:val="false"/>
          <w:color w:val="000000"/>
          <w:sz w:val="28"/>
        </w:rPr>
        <w:t>№ 194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9"/>
    <w:p>
      <w:pPr>
        <w:spacing w:after="0"/>
        <w:ind w:left="0"/>
        <w:jc w:val="left"/>
      </w:pPr>
      <w:r>
        <w:rPr>
          <w:rFonts w:ascii="Times New Roman"/>
          <w:b/>
          <w:i w:val="false"/>
          <w:color w:val="000000"/>
        </w:rPr>
        <w:t xml:space="preserve"> 2. Установление водоохранных зон и полос на побережье Каспийского моря Мангистауской области с длиной 1 115 километров</w:t>
      </w:r>
    </w:p>
    <w:bookmarkEnd w:id="19"/>
    <w:p>
      <w:pPr>
        <w:spacing w:after="0"/>
        <w:ind w:left="0"/>
        <w:jc w:val="both"/>
      </w:pPr>
      <w:r>
        <w:rPr>
          <w:rFonts w:ascii="Times New Roman"/>
          <w:b w:val="false"/>
          <w:i w:val="false"/>
          <w:color w:val="000000"/>
          <w:sz w:val="28"/>
        </w:rPr>
        <w:t>
      1. В соответствии утвержденной проектной документации "Установление водоохраных зон и полос на побережье Каспийского моря Мангистауской области" устанавливается:</w:t>
      </w:r>
    </w:p>
    <w:bookmarkStart w:name="z17" w:id="20"/>
    <w:p>
      <w:pPr>
        <w:spacing w:after="0"/>
        <w:ind w:left="0"/>
        <w:jc w:val="both"/>
      </w:pPr>
      <w:r>
        <w:rPr>
          <w:rFonts w:ascii="Times New Roman"/>
          <w:b w:val="false"/>
          <w:i w:val="false"/>
          <w:color w:val="000000"/>
          <w:sz w:val="28"/>
        </w:rPr>
        <w:t xml:space="preserve">
      1) ширина водоохранных зон и полос на побережье Каспийского моря Мангистауской области по участкам: </w:t>
      </w:r>
    </w:p>
    <w:bookmarkEnd w:id="20"/>
    <w:p>
      <w:pPr>
        <w:spacing w:after="0"/>
        <w:ind w:left="0"/>
        <w:jc w:val="both"/>
      </w:pPr>
      <w:r>
        <w:rPr>
          <w:rFonts w:ascii="Times New Roman"/>
          <w:b w:val="false"/>
          <w:i w:val="false"/>
          <w:color w:val="000000"/>
          <w:sz w:val="28"/>
        </w:rPr>
        <w:t>
      на участке Атырауская область (45Ү 3' 10" северной широты, 54Ү 11' 24" восточной долготы)</w:t>
      </w:r>
      <w:r>
        <w:rPr>
          <w:rFonts w:ascii="Times New Roman"/>
          <w:b/>
          <w:i w:val="false"/>
          <w:color w:val="000000"/>
          <w:sz w:val="28"/>
        </w:rPr>
        <w:t xml:space="preserve"> – </w:t>
      </w:r>
      <w:r>
        <w:rPr>
          <w:rFonts w:ascii="Times New Roman"/>
          <w:b w:val="false"/>
          <w:i w:val="false"/>
          <w:color w:val="000000"/>
          <w:sz w:val="28"/>
        </w:rPr>
        <w:t>Форт-Шевченко (44Ү 37' 29" северной широты, 50Ү 33' 46" восточной долготы) протяженностью 898 километр, ширина принимается от 2000-100 метра соответственно;</w:t>
      </w:r>
    </w:p>
    <w:p>
      <w:pPr>
        <w:spacing w:after="0"/>
        <w:ind w:left="0"/>
        <w:jc w:val="both"/>
      </w:pPr>
      <w:r>
        <w:rPr>
          <w:rFonts w:ascii="Times New Roman"/>
          <w:b w:val="false"/>
          <w:i w:val="false"/>
          <w:color w:val="000000"/>
          <w:sz w:val="28"/>
        </w:rPr>
        <w:t xml:space="preserve">
      на участке Форт-Шевченко (44Ү 19' 48" северной широты, 54Ү 11' 24" восточной долготы) </w:t>
      </w:r>
      <w:r>
        <w:rPr>
          <w:rFonts w:ascii="Times New Roman"/>
          <w:b/>
          <w:i w:val="false"/>
          <w:color w:val="000000"/>
          <w:sz w:val="28"/>
        </w:rPr>
        <w:t xml:space="preserve">– </w:t>
      </w:r>
      <w:r>
        <w:rPr>
          <w:rFonts w:ascii="Times New Roman"/>
          <w:b w:val="false"/>
          <w:i w:val="false"/>
          <w:color w:val="000000"/>
          <w:sz w:val="28"/>
        </w:rPr>
        <w:t xml:space="preserve">Актау (44Ү 4' 30" северной широты, 50Ү 57' 30" восточной долготы) протяженностью 60 километр, ширина принимается от 2000-100 метра соответственно; </w:t>
      </w:r>
    </w:p>
    <w:p>
      <w:pPr>
        <w:spacing w:after="0"/>
        <w:ind w:left="0"/>
        <w:jc w:val="both"/>
      </w:pPr>
      <w:r>
        <w:rPr>
          <w:rFonts w:ascii="Times New Roman"/>
          <w:b w:val="false"/>
          <w:i w:val="false"/>
          <w:color w:val="000000"/>
          <w:sz w:val="28"/>
        </w:rPr>
        <w:t xml:space="preserve">
      на участке Актау (43Ү 20' 24" северной широты, 51Ү 19' 18" восточной долготы) </w:t>
      </w:r>
      <w:r>
        <w:rPr>
          <w:rFonts w:ascii="Times New Roman"/>
          <w:b/>
          <w:i w:val="false"/>
          <w:color w:val="000000"/>
          <w:sz w:val="28"/>
        </w:rPr>
        <w:t xml:space="preserve">– </w:t>
      </w:r>
      <w:r>
        <w:rPr>
          <w:rFonts w:ascii="Times New Roman"/>
          <w:b w:val="false"/>
          <w:i w:val="false"/>
          <w:color w:val="000000"/>
          <w:sz w:val="28"/>
        </w:rPr>
        <w:t xml:space="preserve">Курык (43Ү 11' 10" северной широты, 51Ү 16' 48" восточной долготы) протяженностью 15,0 километр, ширина принимается от 2000-100 метра соответственно; </w:t>
      </w:r>
    </w:p>
    <w:p>
      <w:pPr>
        <w:spacing w:after="0"/>
        <w:ind w:left="0"/>
        <w:jc w:val="both"/>
      </w:pPr>
      <w:r>
        <w:rPr>
          <w:rFonts w:ascii="Times New Roman"/>
          <w:b w:val="false"/>
          <w:i w:val="false"/>
          <w:color w:val="000000"/>
          <w:sz w:val="28"/>
        </w:rPr>
        <w:t xml:space="preserve">
      на участке Курык (42Ү 57' 0" северной широты, 51Ү 48' 29" восточной долготы) </w:t>
      </w:r>
      <w:r>
        <w:rPr>
          <w:rFonts w:ascii="Times New Roman"/>
          <w:b/>
          <w:i w:val="false"/>
          <w:color w:val="000000"/>
          <w:sz w:val="28"/>
        </w:rPr>
        <w:t xml:space="preserve">– </w:t>
      </w:r>
      <w:r>
        <w:rPr>
          <w:rFonts w:ascii="Times New Roman"/>
          <w:b w:val="false"/>
          <w:i w:val="false"/>
          <w:color w:val="000000"/>
          <w:sz w:val="28"/>
        </w:rPr>
        <w:t xml:space="preserve">Кендерли (42Ү 52' 21" северной широты, 52Ү 12' 39" восточной долготы) протяженностью 68 километр, ширина принимается от 2000-100 метра соответственно; </w:t>
      </w:r>
    </w:p>
    <w:p>
      <w:pPr>
        <w:spacing w:after="0"/>
        <w:ind w:left="0"/>
        <w:jc w:val="both"/>
      </w:pPr>
      <w:r>
        <w:rPr>
          <w:rFonts w:ascii="Times New Roman"/>
          <w:b w:val="false"/>
          <w:i w:val="false"/>
          <w:color w:val="000000"/>
          <w:sz w:val="28"/>
        </w:rPr>
        <w:t>
      на участке Кендерли (42* 22' 9" северной широты, 52Ү 37' 22" восточной долготы)</w:t>
      </w:r>
      <w:r>
        <w:rPr>
          <w:rFonts w:ascii="Times New Roman"/>
          <w:b/>
          <w:i w:val="false"/>
          <w:color w:val="000000"/>
          <w:sz w:val="28"/>
        </w:rPr>
        <w:t xml:space="preserve"> – </w:t>
      </w:r>
      <w:r>
        <w:rPr>
          <w:rFonts w:ascii="Times New Roman"/>
          <w:b w:val="false"/>
          <w:i w:val="false"/>
          <w:color w:val="000000"/>
          <w:sz w:val="28"/>
        </w:rPr>
        <w:t>государственная граница Республики Туркменистан (41Ү 46' 22" северной широты, 52Ү 26' 43" восточной долготы) протяженностью 74 километр, ширина принимается от 2000-100 метра соответственно от отметки средне-многолетнего уровня Каспийского моря за последнее десятилетие, равной минус 27,0 метра на основании утвержденной проектной документации.</w:t>
      </w:r>
    </w:p>
    <w:bookmarkStart w:name="z18" w:id="21"/>
    <w:p>
      <w:pPr>
        <w:spacing w:after="0"/>
        <w:ind w:left="0"/>
        <w:jc w:val="both"/>
      </w:pPr>
      <w:r>
        <w:rPr>
          <w:rFonts w:ascii="Times New Roman"/>
          <w:b w:val="false"/>
          <w:i w:val="false"/>
          <w:color w:val="000000"/>
          <w:sz w:val="28"/>
        </w:rPr>
        <w:t>
      2) организация водоохранных зон не исключает создания зон санитарной охраны водных источников, используемых для водоснабжения курортных, оздоровительных и иных нужд населения, границы и размеры, которых устанавливаются в соответствии с действующими нормативными правовыми актами в области санитарно-эпидемиологического благополучия населения.</w:t>
      </w:r>
    </w:p>
    <w:bookmarkEnd w:id="21"/>
    <w:bookmarkStart w:name="z19" w:id="22"/>
    <w:p>
      <w:pPr>
        <w:spacing w:after="0"/>
        <w:ind w:left="0"/>
        <w:jc w:val="both"/>
      </w:pPr>
      <w:r>
        <w:rPr>
          <w:rFonts w:ascii="Times New Roman"/>
          <w:b w:val="false"/>
          <w:i w:val="false"/>
          <w:color w:val="000000"/>
          <w:sz w:val="28"/>
        </w:rPr>
        <w:t>
      3) предоставление земельных участков в водоохранных зонах и полосах местными исполнительными органами производится по согласованию уполномоченными органами в области использования и охраны водного фонда, охраны окружающей среды и центральным уполномоченным органом по управлению земельными ресурсами в пределах их компетенции.</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