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6478" w14:textId="740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25 июля 2013 года N 20/3. Зарегистрировано Департаментом юстиции Кызылординской области 15 августа 2013 года за N 4497. Утратило силу решением Кызылординского городского маслихата от 29 июля 2014 года N 31/3</w:t>
      </w:r>
    </w:p>
    <w:p>
      <w:pPr>
        <w:spacing w:after="0"/>
        <w:ind w:left="0"/>
        <w:jc w:val="both"/>
      </w:pPr>
      <w:r>
        <w:rPr>
          <w:rFonts w:ascii="Times New Roman"/>
          <w:b w:val="false"/>
          <w:i w:val="false"/>
          <w:color w:val="ff0000"/>
          <w:sz w:val="28"/>
        </w:rPr>
        <w:t>      Сноска. Утратило силу решением Кызылординского городского маслихата от 29.07.2014 N 31/3.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Кызылординский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ХХ сессии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А. Медетбаев</w:t>
      </w:r>
    </w:p>
    <w:p>
      <w:pPr>
        <w:spacing w:after="0"/>
        <w:ind w:left="0"/>
        <w:jc w:val="both"/>
      </w:pPr>
      <w:r>
        <w:rPr>
          <w:rFonts w:ascii="Times New Roman"/>
          <w:b w:val="false"/>
          <w:i/>
          <w:color w:val="000000"/>
          <w:sz w:val="28"/>
        </w:rPr>
        <w:t>      Секретарь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И. Куттыкожаев</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Кызылординского городского маслихата</w:t>
      </w:r>
      <w:r>
        <w:br/>
      </w:r>
      <w:r>
        <w:rPr>
          <w:rFonts w:ascii="Times New Roman"/>
          <w:b w:val="false"/>
          <w:i w:val="false"/>
          <w:color w:val="000000"/>
          <w:sz w:val="28"/>
        </w:rPr>
        <w:t>
      от 25 июля 2013 года N 20/3</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Кызылорды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2. Государственное учреждения "Кызылординский городской отдел занятости и социальных программ" (далее – уполномоченный орган) осуществляет социальную помощь отдельным категориям нуждающихся граждан на основании бюджетного планирования и финансирования с городского бюджета.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3.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города Кызылорда,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"Кызылординский городской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городского акима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7. Перечень категорий получатели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лицами, приравненными по льготам и гарантиям к участникам Великой Отечественной войны, признаются:</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Лицами, приравненными по льготам и категориям к инвалидам Великой Отечественной войны, признаются:</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Другими категориями лиц, приравненных по льготам и гарантиям к участникам войны, признаются: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достигшие пенсионного возраста, а именно:</w:t>
      </w:r>
      <w:r>
        <w:br/>
      </w:r>
      <w:r>
        <w:rPr>
          <w:rFonts w:ascii="Times New Roman"/>
          <w:b w:val="false"/>
          <w:i w:val="false"/>
          <w:color w:val="000000"/>
          <w:sz w:val="28"/>
        </w:rPr>
        <w:t>
      награжденные орденами "Отан", "Даңқ", удостоенным высшей степени отличия - звания "Халық қаһарманы", почетные звания республики;</w:t>
      </w:r>
      <w:r>
        <w:br/>
      </w:r>
      <w:r>
        <w:rPr>
          <w:rFonts w:ascii="Times New Roman"/>
          <w:b w:val="false"/>
          <w:i w:val="false"/>
          <w:color w:val="000000"/>
          <w:sz w:val="28"/>
        </w:rPr>
        <w:t>
      6) инвалиды, в том числе лица, воспитывающие ребенка - инвалида, дети-инвалиды, обучающихся и воспитывающихся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 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семьях в которых среднедушевой доход ниже величины прожиточного минимума;</w:t>
      </w:r>
      <w:r>
        <w:br/>
      </w:r>
      <w:r>
        <w:rPr>
          <w:rFonts w:ascii="Times New Roman"/>
          <w:b w:val="false"/>
          <w:i w:val="false"/>
          <w:color w:val="000000"/>
          <w:sz w:val="28"/>
        </w:rPr>
        <w:t>
      11) гражданам, находящиеся на поддерживающей фазы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дети из многодетных семей;</w:t>
      </w:r>
      <w:r>
        <w:br/>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дети, оба или один из родителей которых являются инвалидами;</w:t>
      </w:r>
      <w:r>
        <w:br/>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Для определения материально-бытовых условий семьи (личности):</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перечнем оснований городского маслихата для отнесения граждан к категории нуждающихся.</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10.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11.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участникам боевых действий на территории других государств, а именно:</w:t>
      </w:r>
      <w:r>
        <w:br/>
      </w: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w:t>
      </w:r>
      <w:r>
        <w:br/>
      </w:r>
      <w:r>
        <w:rPr>
          <w:rFonts w:ascii="Times New Roman"/>
          <w:b w:val="false"/>
          <w:i w:val="false"/>
          <w:color w:val="000000"/>
          <w:sz w:val="28"/>
        </w:rPr>
        <w:t>
- 30 месячного расчетного показателя;</w:t>
      </w:r>
      <w:r>
        <w:br/>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w:t>
      </w:r>
      <w:r>
        <w:br/>
      </w:r>
      <w:r>
        <w:rPr>
          <w:rFonts w:ascii="Times New Roman"/>
          <w:b w:val="false"/>
          <w:i w:val="false"/>
          <w:color w:val="000000"/>
          <w:sz w:val="28"/>
        </w:rPr>
        <w:t>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12.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награжденные орденами "Отан", "Даңқ", удостоенным высшей степени отличия - звания "Халық қаһарманы", почетные звания республики - 1,9 месячного расчетного показателя;</w:t>
      </w:r>
      <w:r>
        <w:br/>
      </w:r>
      <w:r>
        <w:rPr>
          <w:rFonts w:ascii="Times New Roman"/>
          <w:b w:val="false"/>
          <w:i w:val="false"/>
          <w:color w:val="000000"/>
          <w:sz w:val="28"/>
        </w:rPr>
        <w:t>
      13. Социальная помощь детям-инвалидам, обучающихся и воспитывающихся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14.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15.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 без учета доходов, в размере 3 месячного расчетного показателя.</w:t>
      </w:r>
      <w:r>
        <w:br/>
      </w:r>
      <w:r>
        <w:rPr>
          <w:rFonts w:ascii="Times New Roman"/>
          <w:b w:val="false"/>
          <w:i w:val="false"/>
          <w:color w:val="000000"/>
          <w:sz w:val="28"/>
        </w:rPr>
        <w:t>
      16. Социальная помощь студентам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единовременно, без учета доходов, по фактическим затратам на оплату обучения в организации образования.</w:t>
      </w:r>
      <w:r>
        <w:br/>
      </w:r>
      <w:r>
        <w:rPr>
          <w:rFonts w:ascii="Times New Roman"/>
          <w:b w:val="false"/>
          <w:i w:val="false"/>
          <w:color w:val="000000"/>
          <w:sz w:val="28"/>
        </w:rPr>
        <w:t>
      17.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18.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Кызылординской области за квартал, предшествующий кварталу обращения, единовременно, в размере 40 месячного расчетного показателя на каждого члена семьи.</w:t>
      </w:r>
      <w:r>
        <w:br/>
      </w:r>
      <w:r>
        <w:rPr>
          <w:rFonts w:ascii="Times New Roman"/>
          <w:b w:val="false"/>
          <w:i w:val="false"/>
          <w:color w:val="000000"/>
          <w:sz w:val="28"/>
        </w:rPr>
        <w:t>
      19. Помощь нуждающимся специальности в сельской местности социальной помощи студентам, для оплаты образовательных услуг для получения академической степени бакалавра в учебных заведениях Республики Казахстан, назначается молодежи города Кызылорды, обучающейся по очной форме.</w:t>
      </w:r>
      <w:r>
        <w:br/>
      </w:r>
      <w:r>
        <w:rPr>
          <w:rFonts w:ascii="Times New Roman"/>
          <w:b w:val="false"/>
          <w:i w:val="false"/>
          <w:color w:val="000000"/>
          <w:sz w:val="28"/>
        </w:rPr>
        <w:t>
      Решение о назначении социальной помощи принимается на основании критериев оценки квалификационных характеристик студентов.</w:t>
      </w:r>
      <w:r>
        <w:br/>
      </w:r>
      <w:r>
        <w:rPr>
          <w:rFonts w:ascii="Times New Roman"/>
          <w:b w:val="false"/>
          <w:i w:val="false"/>
          <w:color w:val="000000"/>
          <w:sz w:val="28"/>
        </w:rPr>
        <w:t>
      Критериями оценки квалификационных характеристик являются социальный статус, наличие спроса на специальность, по которой осуществляется обучение, выражение готовности по завершению обучения и получения степени бакалавра отработать не менее 5 (пяти) лет по полученной специальности в организациях, расположенных в сельской местности.</w:t>
      </w:r>
      <w:r>
        <w:br/>
      </w:r>
      <w:r>
        <w:rPr>
          <w:rFonts w:ascii="Times New Roman"/>
          <w:b w:val="false"/>
          <w:i w:val="false"/>
          <w:color w:val="000000"/>
          <w:sz w:val="28"/>
        </w:rPr>
        <w:t>
      Социальная помощь состоит из ежегодных платежей в пределах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w:t>
      </w:r>
      <w:r>
        <w:br/>
      </w:r>
      <w:r>
        <w:rPr>
          <w:rFonts w:ascii="Times New Roman"/>
          <w:b w:val="false"/>
          <w:i w:val="false"/>
          <w:color w:val="000000"/>
          <w:sz w:val="28"/>
        </w:rPr>
        <w:t>
      Ежегодные платежи в пределах стоимости образовательных услуг перечисляются государственным учреждением "Кызылординский городской отдел занятости и социальных программ" на лицевые счета образовательных учреждений, открытых в банках второго уровня, а ежемесячные социальные выплаты, частично покрывающие затраты на питание и проживание.</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утверждаемым городским акиматом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Постановления Правительства Республики Казахстан N 504 от 21 мая </w:t>
      </w:r>
      <w:r>
        <w:br/>
      </w:r>
      <w:r>
        <w:rPr>
          <w:rFonts w:ascii="Times New Roman"/>
          <w:b w:val="false"/>
          <w:i w:val="false"/>
          <w:color w:val="000000"/>
          <w:sz w:val="28"/>
        </w:rPr>
        <w:t>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Постановления Правительства Республики Казахстан N 504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пунктах 25 и 26 в настоящего правила,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33.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N 237-п.</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35.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36.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37.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38.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