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306f9" w14:textId="0b306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оказания государственной услуги "Назначение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Улытауского района Карагандинской области от 9 января 2013 года N 01/03. Зарегистрировано Департаментом юстиции Карагандинской области 20 февраля 2013 года N 2173. Утратило силу постановлением акимата Улытауского района Карагандинской области от 20 июня 2013 года N 16/05</w:t>
      </w:r>
    </w:p>
    <w:p>
      <w:pPr>
        <w:spacing w:after="0"/>
        <w:ind w:left="0"/>
        <w:jc w:val="both"/>
      </w:pPr>
      <w:r>
        <w:rPr>
          <w:rFonts w:ascii="Times New Roman"/>
          <w:b w:val="false"/>
          <w:i w:val="false"/>
          <w:color w:val="ff0000"/>
          <w:sz w:val="28"/>
        </w:rPr>
        <w:t>     Сноска. Утратило силу постановлением акимата Улытауского района Карагандинской области от 20.06.2013 N 16/05.</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от 27 ноября 2000 года "Об административных процедурах",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в целях качественного предоставления государственных услуг, акимат Улытауского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оказания государственной услуги "Назначение жилищной помощи".</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района Акышбекова Берика Базыловича.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первого официального опубликования.</w:t>
      </w:r>
    </w:p>
    <w:bookmarkEnd w:id="0"/>
    <w:p>
      <w:pPr>
        <w:spacing w:after="0"/>
        <w:ind w:left="0"/>
        <w:jc w:val="both"/>
      </w:pPr>
      <w:r>
        <w:rPr>
          <w:rFonts w:ascii="Times New Roman"/>
          <w:b w:val="false"/>
          <w:i/>
          <w:color w:val="000000"/>
          <w:sz w:val="28"/>
        </w:rPr>
        <w:t>      Аким района                                А. Омаров</w:t>
      </w:r>
    </w:p>
    <w:bookmarkStart w:name="z5" w:id="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Улытауского района</w:t>
      </w:r>
      <w:r>
        <w:br/>
      </w:r>
      <w:r>
        <w:rPr>
          <w:rFonts w:ascii="Times New Roman"/>
          <w:b w:val="false"/>
          <w:i w:val="false"/>
          <w:color w:val="000000"/>
          <w:sz w:val="28"/>
        </w:rPr>
        <w:t>
от 9 января 2013 года</w:t>
      </w:r>
      <w:r>
        <w:br/>
      </w:r>
      <w:r>
        <w:rPr>
          <w:rFonts w:ascii="Times New Roman"/>
          <w:b w:val="false"/>
          <w:i w:val="false"/>
          <w:color w:val="000000"/>
          <w:sz w:val="28"/>
        </w:rPr>
        <w:t>
N 01/03</w:t>
      </w:r>
    </w:p>
    <w:bookmarkEnd w:id="1"/>
    <w:bookmarkStart w:name="z6" w:id="2"/>
    <w:p>
      <w:pPr>
        <w:spacing w:after="0"/>
        <w:ind w:left="0"/>
        <w:jc w:val="left"/>
      </w:pPr>
      <w:r>
        <w:rPr>
          <w:rFonts w:ascii="Times New Roman"/>
          <w:b/>
          <w:i w:val="false"/>
          <w:color w:val="000000"/>
        </w:rPr>
        <w:t xml:space="preserve"> 
Регламент оказания государственной услуги</w:t>
      </w:r>
      <w:r>
        <w:br/>
      </w:r>
      <w:r>
        <w:rPr>
          <w:rFonts w:ascii="Times New Roman"/>
          <w:b/>
          <w:i w:val="false"/>
          <w:color w:val="000000"/>
        </w:rPr>
        <w:t>
"Назначение жилищной помощи"</w:t>
      </w:r>
    </w:p>
    <w:bookmarkEnd w:id="2"/>
    <w:bookmarkStart w:name="z7" w:id="3"/>
    <w:p>
      <w:pPr>
        <w:spacing w:after="0"/>
        <w:ind w:left="0"/>
        <w:jc w:val="left"/>
      </w:pPr>
      <w:r>
        <w:rPr>
          <w:rFonts w:ascii="Times New Roman"/>
          <w:b/>
          <w:i w:val="false"/>
          <w:color w:val="000000"/>
        </w:rPr>
        <w:t xml:space="preserve"> 
1. Основные понятия</w:t>
      </w:r>
    </w:p>
    <w:bookmarkEnd w:id="3"/>
    <w:bookmarkStart w:name="z8" w:id="4"/>
    <w:p>
      <w:pPr>
        <w:spacing w:after="0"/>
        <w:ind w:left="0"/>
        <w:jc w:val="both"/>
      </w:pPr>
      <w:r>
        <w:rPr>
          <w:rFonts w:ascii="Times New Roman"/>
          <w:b w:val="false"/>
          <w:i w:val="false"/>
          <w:color w:val="000000"/>
          <w:sz w:val="28"/>
        </w:rPr>
        <w:t>
      1. В настоящем Регламенте оказания государственной услуги "Назначение жилищной помощи" (далее - Регламент) используются следующие основные понятия:</w:t>
      </w:r>
      <w:r>
        <w:br/>
      </w:r>
      <w:r>
        <w:rPr>
          <w:rFonts w:ascii="Times New Roman"/>
          <w:b w:val="false"/>
          <w:i w:val="false"/>
          <w:color w:val="000000"/>
          <w:sz w:val="28"/>
        </w:rPr>
        <w:t>
      1) структурно-функциональные единицы (далее - СФЕ)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w:t>
      </w:r>
      <w:r>
        <w:br/>
      </w:r>
      <w:r>
        <w:rPr>
          <w:rFonts w:ascii="Times New Roman"/>
          <w:b w:val="false"/>
          <w:i w:val="false"/>
          <w:color w:val="000000"/>
          <w:sz w:val="28"/>
        </w:rPr>
        <w:t>
      2) государственная услуга оказывается физическим лицам: малообеспеченным семьям (гражданам), постоянно проживающим в данной местности, имеющим право на получение жилищной помощи (далее – получатель государственной услуги);</w:t>
      </w:r>
      <w:r>
        <w:br/>
      </w:r>
      <w:r>
        <w:rPr>
          <w:rFonts w:ascii="Times New Roman"/>
          <w:b w:val="false"/>
          <w:i w:val="false"/>
          <w:color w:val="000000"/>
          <w:sz w:val="28"/>
        </w:rPr>
        <w:t>
      3) уполномоченный орган по назначению и выплате жилищной помощи – государственное учреждение "Отдел занятости и социальных программ Улытауского района" (далее – уполномоченный орган);</w:t>
      </w:r>
      <w:r>
        <w:br/>
      </w:r>
      <w:r>
        <w:rPr>
          <w:rFonts w:ascii="Times New Roman"/>
          <w:b w:val="false"/>
          <w:i w:val="false"/>
          <w:color w:val="000000"/>
          <w:sz w:val="28"/>
        </w:rPr>
        <w:t>
      4) жилищная помощь - пособие, предоставляемое государством малообеспеченным семьям (гражданам), постоянно проживающим в городе Балхаш, для частичного возмещения затрат на оплату расходов содержания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 в том случае, если сумма указанных расходов в пределах норм, обеспечиваемых компенсационными мерами, в бюджете семьи превышает установленную долю предельно допустимых расходов;</w:t>
      </w:r>
      <w:r>
        <w:br/>
      </w:r>
      <w:r>
        <w:rPr>
          <w:rFonts w:ascii="Times New Roman"/>
          <w:b w:val="false"/>
          <w:i w:val="false"/>
          <w:color w:val="000000"/>
          <w:sz w:val="28"/>
        </w:rPr>
        <w:t>
      5) центр обслуживания населения – "Отдел Улытауского района филиала республиканского государственного предприятия на праве хозяйственного ведения "Центр обслуживания населения"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(далее – центр).</w:t>
      </w:r>
    </w:p>
    <w:bookmarkEnd w:id="4"/>
    <w:bookmarkStart w:name="z9" w:id="5"/>
    <w:p>
      <w:pPr>
        <w:spacing w:after="0"/>
        <w:ind w:left="0"/>
        <w:jc w:val="left"/>
      </w:pPr>
      <w:r>
        <w:rPr>
          <w:rFonts w:ascii="Times New Roman"/>
          <w:b/>
          <w:i w:val="false"/>
          <w:color w:val="000000"/>
        </w:rPr>
        <w:t xml:space="preserve"> 
2. Общие положения</w:t>
      </w:r>
    </w:p>
    <w:bookmarkEnd w:id="5"/>
    <w:bookmarkStart w:name="z10" w:id="6"/>
    <w:p>
      <w:pPr>
        <w:spacing w:after="0"/>
        <w:ind w:left="0"/>
        <w:jc w:val="both"/>
      </w:pPr>
      <w:r>
        <w:rPr>
          <w:rFonts w:ascii="Times New Roman"/>
          <w:b w:val="false"/>
          <w:i w:val="false"/>
          <w:color w:val="000000"/>
          <w:sz w:val="28"/>
        </w:rPr>
        <w:t>
      2. Государственная услуга "Назначение жилищной помощи" - административная процедура, осуществляемая уполномоченным органом в целях оказания помощи в денежной форме малообеспеченным семьям (гражданам) для частичного возмещения затрат на оплату расходов содержания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 в пределах установленных социальных норм.</w:t>
      </w:r>
      <w:r>
        <w:br/>
      </w:r>
      <w:r>
        <w:rPr>
          <w:rFonts w:ascii="Times New Roman"/>
          <w:b w:val="false"/>
          <w:i w:val="false"/>
          <w:color w:val="000000"/>
          <w:sz w:val="28"/>
        </w:rPr>
        <w:t>
</w:t>
      </w:r>
      <w:r>
        <w:rPr>
          <w:rFonts w:ascii="Times New Roman"/>
          <w:b w:val="false"/>
          <w:i w:val="false"/>
          <w:color w:val="000000"/>
          <w:sz w:val="28"/>
        </w:rPr>
        <w:t>
      3. Государственную услугу предоставляют уполномоченный орган и центр обслуживания населения (на альтернативной основе).</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Данная государственная услуга оказывается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97 Закона Республики Казахстан от 16 апреля 1997 года "О жилищных отношениях", </w:t>
      </w:r>
      <w:r>
        <w:rPr>
          <w:rFonts w:ascii="Times New Roman"/>
          <w:b w:val="false"/>
          <w:i w:val="false"/>
          <w:color w:val="000000"/>
          <w:sz w:val="28"/>
        </w:rPr>
        <w:t>главы 2</w:t>
      </w:r>
      <w:r>
        <w:rPr>
          <w:rFonts w:ascii="Times New Roman"/>
          <w:b w:val="false"/>
          <w:i w:val="false"/>
          <w:color w:val="000000"/>
          <w:sz w:val="28"/>
        </w:rPr>
        <w:t xml:space="preserve"> "Правил предоставления жилищной помощи", утвержденных постановлением Правительства Республики Казахстан от 30 декабря 2009 года N 2314,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 и решений местного представительного органа (маслихата).</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в уполномоченном органе и в центре является уведомление о назначении жилищной помощи на бумажном носителе (далее - уведомление) либо мотивированный ответ об отказе в предоставлении государственной услуги на бумажном носителе.</w:t>
      </w:r>
    </w:p>
    <w:bookmarkEnd w:id="6"/>
    <w:bookmarkStart w:name="z15" w:id="7"/>
    <w:p>
      <w:pPr>
        <w:spacing w:after="0"/>
        <w:ind w:left="0"/>
        <w:jc w:val="left"/>
      </w:pPr>
      <w:r>
        <w:rPr>
          <w:rFonts w:ascii="Times New Roman"/>
          <w:b/>
          <w:i w:val="false"/>
          <w:color w:val="000000"/>
        </w:rPr>
        <w:t xml:space="preserve"> 
3. Требования к порядку оказания государственной услуги</w:t>
      </w:r>
    </w:p>
    <w:bookmarkEnd w:id="7"/>
    <w:bookmarkStart w:name="z16" w:id="8"/>
    <w:p>
      <w:pPr>
        <w:spacing w:after="0"/>
        <w:ind w:left="0"/>
        <w:jc w:val="both"/>
      </w:pPr>
      <w:r>
        <w:rPr>
          <w:rFonts w:ascii="Times New Roman"/>
          <w:b w:val="false"/>
          <w:i w:val="false"/>
          <w:color w:val="000000"/>
          <w:sz w:val="28"/>
        </w:rPr>
        <w:t>
      7. Государственную услугу оказывают:</w:t>
      </w:r>
      <w:r>
        <w:br/>
      </w:r>
      <w:r>
        <w:rPr>
          <w:rFonts w:ascii="Times New Roman"/>
          <w:b w:val="false"/>
          <w:i w:val="false"/>
          <w:color w:val="000000"/>
          <w:sz w:val="28"/>
        </w:rPr>
        <w:t>
      уполномоченный орган, адрес: 101500, Карагандинская область, Улытауский район, село Улытау, улица Абая 23, государственное учреждение "Отдел занятости и социальных программ Улытауского района", телефон: 8 (71035) 21212, факс: 8 (71035) 21207, адрес электронной почты: ulytau_sobes@mail.ru.</w:t>
      </w:r>
      <w:r>
        <w:br/>
      </w:r>
      <w:r>
        <w:rPr>
          <w:rFonts w:ascii="Times New Roman"/>
          <w:b w:val="false"/>
          <w:i w:val="false"/>
          <w:color w:val="000000"/>
          <w:sz w:val="28"/>
        </w:rPr>
        <w:t>
      График работы: ежедневно с 9.00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Центр, адрес: 101500, Карагандинская область, Улытауский район, село Улытау, улица Амангелды 29 а, "Отдел Улытауского района филиала республиканского государственного предприятия на праве хозяйственного ведения "Центр обслуживания населения"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телефон: 8 (71035) 21624, факс: 8 (71035) 21306, адрес электронной почты: renat_ulytau@mail.ru.</w:t>
      </w:r>
      <w:r>
        <w:br/>
      </w:r>
      <w:r>
        <w:rPr>
          <w:rFonts w:ascii="Times New Roman"/>
          <w:b w:val="false"/>
          <w:i w:val="false"/>
          <w:color w:val="000000"/>
          <w:sz w:val="28"/>
        </w:rPr>
        <w:t>
      График работы: ежедневно с понедельника по субботу включительно, за исключением воскресенья и праздничных дней, в соответствии с установленным графиком работы центров с 9.00 до 20.00 часов, без перерыва на обед.</w:t>
      </w:r>
      <w:r>
        <w:br/>
      </w:r>
      <w:r>
        <w:rPr>
          <w:rFonts w:ascii="Times New Roman"/>
          <w:b w:val="false"/>
          <w:i w:val="false"/>
          <w:color w:val="000000"/>
          <w:sz w:val="28"/>
        </w:rPr>
        <w:t>
      В центре прием осуществляется в порядке "электронной" очереди, без ускоренного обслуживания.</w:t>
      </w:r>
      <w:r>
        <w:br/>
      </w:r>
      <w:r>
        <w:rPr>
          <w:rFonts w:ascii="Times New Roman"/>
          <w:b w:val="false"/>
          <w:i w:val="false"/>
          <w:color w:val="000000"/>
          <w:sz w:val="28"/>
        </w:rPr>
        <w:t>
</w:t>
      </w:r>
      <w:r>
        <w:rPr>
          <w:rFonts w:ascii="Times New Roman"/>
          <w:b w:val="false"/>
          <w:i w:val="false"/>
          <w:color w:val="000000"/>
          <w:sz w:val="28"/>
        </w:rPr>
        <w:t>
      8. Полная информация о порядке оказания государственной услуги располагается на интернет-ресурсе государственного учреждения "Отдел занятости и социальных программ Улытауского района" http://www.ulytau-akimat.kz, на стендах уполномоченного органа, центра,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в уполномоченном органе – в течение десяти календарных дней;</w:t>
      </w:r>
      <w:r>
        <w:br/>
      </w:r>
      <w:r>
        <w:rPr>
          <w:rFonts w:ascii="Times New Roman"/>
          <w:b w:val="false"/>
          <w:i w:val="false"/>
          <w:color w:val="000000"/>
          <w:sz w:val="28"/>
        </w:rPr>
        <w:t>
      в центре – в течение десяти календарных дней (день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2) максимально допустимое время ожидания в очереди при сдаче необходимых документов - не более 20 минут;</w:t>
      </w:r>
      <w:r>
        <w:br/>
      </w:r>
      <w:r>
        <w:rPr>
          <w:rFonts w:ascii="Times New Roman"/>
          <w:b w:val="false"/>
          <w:i w:val="false"/>
          <w:color w:val="000000"/>
          <w:sz w:val="28"/>
        </w:rPr>
        <w:t>
      3) максимально допустимое время обслуживание получателя государственной услуги, оказываемой на месте в день обращения получателя государственной услуги - не более 20 минут;</w:t>
      </w:r>
      <w:r>
        <w:br/>
      </w:r>
      <w:r>
        <w:rPr>
          <w:rFonts w:ascii="Times New Roman"/>
          <w:b w:val="false"/>
          <w:i w:val="false"/>
          <w:color w:val="000000"/>
          <w:sz w:val="28"/>
        </w:rPr>
        <w:t>
      4) максимально допустимое время ожидания в очереди при получении необходимых документов - не более 20 минут.</w:t>
      </w:r>
      <w:r>
        <w:br/>
      </w:r>
      <w:r>
        <w:rPr>
          <w:rFonts w:ascii="Times New Roman"/>
          <w:b w:val="false"/>
          <w:i w:val="false"/>
          <w:color w:val="000000"/>
          <w:sz w:val="28"/>
        </w:rPr>
        <w:t>
</w:t>
      </w:r>
      <w:r>
        <w:rPr>
          <w:rFonts w:ascii="Times New Roman"/>
          <w:b w:val="false"/>
          <w:i w:val="false"/>
          <w:color w:val="000000"/>
          <w:sz w:val="28"/>
        </w:rPr>
        <w:t>
      10. При отказе в приеме документов работником центра получателю государственной услуги выдается расписка с указанием недостающих документов.</w:t>
      </w:r>
      <w:r>
        <w:br/>
      </w:r>
      <w:r>
        <w:rPr>
          <w:rFonts w:ascii="Times New Roman"/>
          <w:b w:val="false"/>
          <w:i w:val="false"/>
          <w:color w:val="000000"/>
          <w:sz w:val="28"/>
        </w:rPr>
        <w:t>
      Уполномоченный орган при выявлении ошибок в оформлении документов, поступающих из центра указанных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 в течение 3 (трех) рабочих дней (день приема и выдачи документов не входит в срок оказания государственной услуги) после получения пакета документов возвращает их в центр с письменным обоснованием причин возврата.</w:t>
      </w:r>
      <w:r>
        <w:br/>
      </w:r>
      <w:r>
        <w:rPr>
          <w:rFonts w:ascii="Times New Roman"/>
          <w:b w:val="false"/>
          <w:i w:val="false"/>
          <w:color w:val="000000"/>
          <w:sz w:val="28"/>
        </w:rPr>
        <w:t>
      После получения пакета документов центр информирует получателя государственной услуги в течение 1 (одного) рабочего дня и выдает письменные обоснования уполномоченного органа о причине возврата.</w:t>
      </w:r>
      <w:r>
        <w:br/>
      </w:r>
      <w:r>
        <w:rPr>
          <w:rFonts w:ascii="Times New Roman"/>
          <w:b w:val="false"/>
          <w:i w:val="false"/>
          <w:color w:val="000000"/>
          <w:sz w:val="28"/>
        </w:rPr>
        <w:t>
      В случае отказа, должностное лицо уполномоченного органа или работник центра информирует получателя государственной услуги в течение 1 (одного) рабочего дня и выдает письменные обоснования уполномоченного органа о причине отказа.</w:t>
      </w:r>
      <w:r>
        <w:br/>
      </w:r>
      <w:r>
        <w:rPr>
          <w:rFonts w:ascii="Times New Roman"/>
          <w:b w:val="false"/>
          <w:i w:val="false"/>
          <w:color w:val="000000"/>
          <w:sz w:val="28"/>
        </w:rPr>
        <w:t>
      Основания для приостановления оказания государственной услуги определяются решениями местного представительного органа (маслихата).</w:t>
      </w:r>
      <w:r>
        <w:br/>
      </w:r>
      <w:r>
        <w:rPr>
          <w:rFonts w:ascii="Times New Roman"/>
          <w:b w:val="false"/>
          <w:i w:val="false"/>
          <w:color w:val="000000"/>
          <w:sz w:val="28"/>
        </w:rPr>
        <w:t>
</w:t>
      </w:r>
      <w:r>
        <w:rPr>
          <w:rFonts w:ascii="Times New Roman"/>
          <w:b w:val="false"/>
          <w:i w:val="false"/>
          <w:color w:val="000000"/>
          <w:sz w:val="28"/>
        </w:rPr>
        <w:t>
      11. Этапы оказания государственной услуги с момента поступления заявления от получателя государственной услуги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получатель государственной услуги подает заявление в уполномоченный орган или в центр;</w:t>
      </w:r>
      <w:r>
        <w:br/>
      </w:r>
      <w:r>
        <w:rPr>
          <w:rFonts w:ascii="Times New Roman"/>
          <w:b w:val="false"/>
          <w:i w:val="false"/>
          <w:color w:val="000000"/>
          <w:sz w:val="28"/>
        </w:rPr>
        <w:t>
      2) центр проводит регистрацию заявления и передает в уполномоченный орган;</w:t>
      </w:r>
      <w:r>
        <w:br/>
      </w:r>
      <w:r>
        <w:rPr>
          <w:rFonts w:ascii="Times New Roman"/>
          <w:b w:val="false"/>
          <w:i w:val="false"/>
          <w:color w:val="000000"/>
          <w:sz w:val="28"/>
        </w:rPr>
        <w:t>
      3) уполномоченный орган регистрирует документы, рассматривает и принимает решение о назначении (отказе в назначении) жилищной помощи, оформляет уведомление о назначении либо мотивированный ответ об отказе.</w:t>
      </w:r>
    </w:p>
    <w:bookmarkEnd w:id="8"/>
    <w:bookmarkStart w:name="z21" w:id="9"/>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9"/>
    <w:bookmarkStart w:name="z22" w:id="10"/>
    <w:p>
      <w:pPr>
        <w:spacing w:after="0"/>
        <w:ind w:left="0"/>
        <w:jc w:val="both"/>
      </w:pPr>
      <w:r>
        <w:rPr>
          <w:rFonts w:ascii="Times New Roman"/>
          <w:b w:val="false"/>
          <w:i w:val="false"/>
          <w:color w:val="000000"/>
          <w:sz w:val="28"/>
        </w:rPr>
        <w:t>
      12.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указывается фамилия, имя, отчество и должность инспектора центра по адресу, указанному в </w:t>
      </w:r>
      <w:r>
        <w:rPr>
          <w:rFonts w:ascii="Times New Roman"/>
          <w:b w:val="false"/>
          <w:i w:val="false"/>
          <w:color w:val="000000"/>
          <w:sz w:val="28"/>
        </w:rPr>
        <w:t>пункте 7</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Прием документов у ответственного исполнителя уполномоченного органа осуществляется по адресам, указанным в </w:t>
      </w:r>
      <w:r>
        <w:rPr>
          <w:rFonts w:ascii="Times New Roman"/>
          <w:b w:val="false"/>
          <w:i w:val="false"/>
          <w:color w:val="000000"/>
          <w:sz w:val="28"/>
        </w:rPr>
        <w:t>пункте 7</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После сдачи всех необходимых документов получателю государственной услуге выдается:</w:t>
      </w:r>
      <w:r>
        <w:br/>
      </w:r>
      <w:r>
        <w:rPr>
          <w:rFonts w:ascii="Times New Roman"/>
          <w:b w:val="false"/>
          <w:i w:val="false"/>
          <w:color w:val="000000"/>
          <w:sz w:val="28"/>
        </w:rPr>
        <w:t>
      1) в уполномоченном органе - талон с указанием даты регистрации, места и получения потребителем государственной услуги, фамилии и инициалов ответственного лица, принявшего документы;</w:t>
      </w:r>
      <w:r>
        <w:br/>
      </w:r>
      <w:r>
        <w:rPr>
          <w:rFonts w:ascii="Times New Roman"/>
          <w:b w:val="false"/>
          <w:i w:val="false"/>
          <w:color w:val="000000"/>
          <w:sz w:val="28"/>
        </w:rPr>
        <w:t>
      2) в центре - расписка о приеме соответствующих документов с указанием:</w:t>
      </w:r>
      <w:r>
        <w:br/>
      </w:r>
      <w:r>
        <w:rPr>
          <w:rFonts w:ascii="Times New Roman"/>
          <w:b w:val="false"/>
          <w:i w:val="false"/>
          <w:color w:val="000000"/>
          <w:sz w:val="28"/>
        </w:rPr>
        <w:t>
      номера и даты приема заявления;</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работника центра принявшего заявление на оформление документов;</w:t>
      </w:r>
      <w:r>
        <w:br/>
      </w:r>
      <w:r>
        <w:rPr>
          <w:rFonts w:ascii="Times New Roman"/>
          <w:b w:val="false"/>
          <w:i w:val="false"/>
          <w:color w:val="000000"/>
          <w:sz w:val="28"/>
        </w:rPr>
        <w:t>
      фамилии, имени, отчества получателя государственной услуги, фамилии, имени, отчества уполномоченного представителя, и их контактных телефонов.</w:t>
      </w:r>
      <w:r>
        <w:br/>
      </w:r>
      <w:r>
        <w:rPr>
          <w:rFonts w:ascii="Times New Roman"/>
          <w:b w:val="false"/>
          <w:i w:val="false"/>
          <w:color w:val="000000"/>
          <w:sz w:val="28"/>
        </w:rPr>
        <w:t>
</w:t>
      </w:r>
      <w:r>
        <w:rPr>
          <w:rFonts w:ascii="Times New Roman"/>
          <w:b w:val="false"/>
          <w:i w:val="false"/>
          <w:color w:val="000000"/>
          <w:sz w:val="28"/>
        </w:rPr>
        <w:t>
      13. Для получения государственной услуги получатель государственной услуги представляет следующие документы:</w:t>
      </w:r>
      <w:r>
        <w:br/>
      </w:r>
      <w:r>
        <w:rPr>
          <w:rFonts w:ascii="Times New Roman"/>
          <w:b w:val="false"/>
          <w:i w:val="false"/>
          <w:color w:val="000000"/>
          <w:sz w:val="28"/>
        </w:rPr>
        <w:t>
      1) в уполномоченный орган:</w:t>
      </w:r>
      <w:r>
        <w:br/>
      </w:r>
      <w:r>
        <w:rPr>
          <w:rFonts w:ascii="Times New Roman"/>
          <w:b w:val="false"/>
          <w:i w:val="false"/>
          <w:color w:val="000000"/>
          <w:sz w:val="28"/>
        </w:rPr>
        <w:t>
      копию документа, удостоверяющего личность получателя государственной услуги – физического лица;</w:t>
      </w:r>
      <w:r>
        <w:br/>
      </w:r>
      <w:r>
        <w:rPr>
          <w:rFonts w:ascii="Times New Roman"/>
          <w:b w:val="false"/>
          <w:i w:val="false"/>
          <w:color w:val="000000"/>
          <w:sz w:val="28"/>
        </w:rPr>
        <w:t>
      копию правоустанавливающего документа на жилище;</w:t>
      </w:r>
      <w:r>
        <w:br/>
      </w:r>
      <w:r>
        <w:rPr>
          <w:rFonts w:ascii="Times New Roman"/>
          <w:b w:val="false"/>
          <w:i w:val="false"/>
          <w:color w:val="000000"/>
          <w:sz w:val="28"/>
        </w:rPr>
        <w:t>
      копию книги регистрации граждан;</w:t>
      </w:r>
      <w:r>
        <w:br/>
      </w:r>
      <w:r>
        <w:rPr>
          <w:rFonts w:ascii="Times New Roman"/>
          <w:b w:val="false"/>
          <w:i w:val="false"/>
          <w:color w:val="000000"/>
          <w:sz w:val="28"/>
        </w:rPr>
        <w:t>
      документы, подтверждающие доходы семьи. Порядок исчисления совокупного дохода семьи (гражданина Республики Казахстан), претендующей на получение жилищной помощи, определяется уполномоченным органом в сфере жилищных отношений;</w:t>
      </w:r>
      <w:r>
        <w:br/>
      </w:r>
      <w:r>
        <w:rPr>
          <w:rFonts w:ascii="Times New Roman"/>
          <w:b w:val="false"/>
          <w:i w:val="false"/>
          <w:color w:val="000000"/>
          <w:sz w:val="28"/>
        </w:rPr>
        <w:t>
      счета о размерах ежемесячных взносов на содержание жилого дома (жилого здания);</w:t>
      </w:r>
      <w:r>
        <w:br/>
      </w:r>
      <w:r>
        <w:rPr>
          <w:rFonts w:ascii="Times New Roman"/>
          <w:b w:val="false"/>
          <w:i w:val="false"/>
          <w:color w:val="000000"/>
          <w:sz w:val="28"/>
        </w:rPr>
        <w:t>
      счета на потребление коммунальных услуг;</w:t>
      </w:r>
      <w:r>
        <w:br/>
      </w:r>
      <w:r>
        <w:rPr>
          <w:rFonts w:ascii="Times New Roman"/>
          <w:b w:val="false"/>
          <w:i w:val="false"/>
          <w:color w:val="000000"/>
          <w:sz w:val="28"/>
        </w:rPr>
        <w:t>
      квитанцию-счет за услуги телекоммуникаций или копия договора на оказание услуг связи;</w:t>
      </w:r>
      <w:r>
        <w:br/>
      </w:r>
      <w:r>
        <w:rPr>
          <w:rFonts w:ascii="Times New Roman"/>
          <w:b w:val="false"/>
          <w:i w:val="false"/>
          <w:color w:val="000000"/>
          <w:sz w:val="28"/>
        </w:rPr>
        <w:t>
      счет о размере арендной платы за пользование жилищем, арендованным местным исполнительным органом в частном жилищном фонде, предъявленный местным исполнительным органом;</w:t>
      </w:r>
      <w:r>
        <w:br/>
      </w:r>
      <w:r>
        <w:rPr>
          <w:rFonts w:ascii="Times New Roman"/>
          <w:b w:val="false"/>
          <w:i w:val="false"/>
          <w:color w:val="000000"/>
          <w:sz w:val="28"/>
        </w:rPr>
        <w:t>
      2) в центр:</w:t>
      </w:r>
      <w:r>
        <w:br/>
      </w:r>
      <w:r>
        <w:rPr>
          <w:rFonts w:ascii="Times New Roman"/>
          <w:b w:val="false"/>
          <w:i w:val="false"/>
          <w:color w:val="000000"/>
          <w:sz w:val="28"/>
        </w:rPr>
        <w:t>
      документы, подтверждающие доходы семьи. Порядок исчисления совокупного дохода семьи (гражданина Республики Казахстан), претендующей на получение жилищной помощи, определяется уполномоченным органом в сфере жилищных отношений;</w:t>
      </w:r>
      <w:r>
        <w:br/>
      </w:r>
      <w:r>
        <w:rPr>
          <w:rFonts w:ascii="Times New Roman"/>
          <w:b w:val="false"/>
          <w:i w:val="false"/>
          <w:color w:val="000000"/>
          <w:sz w:val="28"/>
        </w:rPr>
        <w:t>
      счета о размерах ежемесячных взносов на содержание жилого дома (жилого здания);</w:t>
      </w:r>
      <w:r>
        <w:br/>
      </w:r>
      <w:r>
        <w:rPr>
          <w:rFonts w:ascii="Times New Roman"/>
          <w:b w:val="false"/>
          <w:i w:val="false"/>
          <w:color w:val="000000"/>
          <w:sz w:val="28"/>
        </w:rPr>
        <w:t>
      счета на потребление коммунальных услуг;</w:t>
      </w:r>
      <w:r>
        <w:br/>
      </w:r>
      <w:r>
        <w:rPr>
          <w:rFonts w:ascii="Times New Roman"/>
          <w:b w:val="false"/>
          <w:i w:val="false"/>
          <w:color w:val="000000"/>
          <w:sz w:val="28"/>
        </w:rPr>
        <w:t>
      квитанцию-счет за услуги телекоммуникаций или копия договора на оказание услуг связи;</w:t>
      </w:r>
      <w:r>
        <w:br/>
      </w:r>
      <w:r>
        <w:rPr>
          <w:rFonts w:ascii="Times New Roman"/>
          <w:b w:val="false"/>
          <w:i w:val="false"/>
          <w:color w:val="000000"/>
          <w:sz w:val="28"/>
        </w:rPr>
        <w:t>
      счет о размере арендной платы за пользование жилищем, арендованным местным исполнительным органом в частном жилищном фонде, предъявленный местным исполнительным органом;</w:t>
      </w:r>
      <w:r>
        <w:br/>
      </w:r>
      <w:r>
        <w:rPr>
          <w:rFonts w:ascii="Times New Roman"/>
          <w:b w:val="false"/>
          <w:i w:val="false"/>
          <w:color w:val="000000"/>
          <w:sz w:val="28"/>
        </w:rPr>
        <w:t>
      сведения документа, удостоверяющего личность получателя государственной услуги;</w:t>
      </w:r>
      <w:r>
        <w:br/>
      </w:r>
      <w:r>
        <w:rPr>
          <w:rFonts w:ascii="Times New Roman"/>
          <w:b w:val="false"/>
          <w:i w:val="false"/>
          <w:color w:val="000000"/>
          <w:sz w:val="28"/>
        </w:rPr>
        <w:t>
      правоустанавливающие документы на жилище;</w:t>
      </w:r>
      <w:r>
        <w:br/>
      </w:r>
      <w:r>
        <w:rPr>
          <w:rFonts w:ascii="Times New Roman"/>
          <w:b w:val="false"/>
          <w:i w:val="false"/>
          <w:color w:val="000000"/>
          <w:sz w:val="28"/>
        </w:rPr>
        <w:t>
      сведения о регистрации граждан (адресная справка).</w:t>
      </w:r>
      <w:r>
        <w:br/>
      </w:r>
      <w:r>
        <w:rPr>
          <w:rFonts w:ascii="Times New Roman"/>
          <w:b w:val="false"/>
          <w:i w:val="false"/>
          <w:color w:val="000000"/>
          <w:sz w:val="28"/>
        </w:rPr>
        <w:t>
      Исчерпывающий перечень документов, необходимых для получения государственной услуги определяется решением местного представительного органа (маслихата).</w:t>
      </w:r>
      <w:r>
        <w:br/>
      </w:r>
      <w:r>
        <w:rPr>
          <w:rFonts w:ascii="Times New Roman"/>
          <w:b w:val="false"/>
          <w:i w:val="false"/>
          <w:color w:val="000000"/>
          <w:sz w:val="28"/>
        </w:rPr>
        <w:t>
</w:t>
      </w:r>
      <w:r>
        <w:rPr>
          <w:rFonts w:ascii="Times New Roman"/>
          <w:b w:val="false"/>
          <w:i w:val="false"/>
          <w:color w:val="000000"/>
          <w:sz w:val="28"/>
        </w:rPr>
        <w:t>
      14. Предоставляемые получателем государственной услуги сведения являются конфиденциальными, за исключением случаев, предусматривающих предоставление сведений уполномоченным органом в порядке, установленном подпунктом 7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 борьбе с коррупцией" от 2 июля 1998 года, </w:t>
      </w:r>
      <w:r>
        <w:rPr>
          <w:rFonts w:ascii="Times New Roman"/>
          <w:b w:val="false"/>
          <w:i w:val="false"/>
          <w:color w:val="000000"/>
          <w:sz w:val="28"/>
        </w:rPr>
        <w:t>подпунктом 10</w:t>
      </w:r>
      <w:r>
        <w:rPr>
          <w:rFonts w:ascii="Times New Roman"/>
          <w:b w:val="false"/>
          <w:i w:val="false"/>
          <w:color w:val="000000"/>
          <w:sz w:val="28"/>
        </w:rPr>
        <w:t xml:space="preserve"> пункта 1 статьи 9 Закона Республики Казахстан "О государственной службе" от 23 июля 1999 года.</w:t>
      </w:r>
      <w:r>
        <w:br/>
      </w:r>
      <w:r>
        <w:rPr>
          <w:rFonts w:ascii="Times New Roman"/>
          <w:b w:val="false"/>
          <w:i w:val="false"/>
          <w:color w:val="000000"/>
          <w:sz w:val="28"/>
        </w:rPr>
        <w:t>
</w:t>
      </w:r>
      <w:r>
        <w:rPr>
          <w:rFonts w:ascii="Times New Roman"/>
          <w:b w:val="false"/>
          <w:i w:val="false"/>
          <w:color w:val="000000"/>
          <w:sz w:val="28"/>
        </w:rPr>
        <w:t>
      15.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руководитель уполномоченного органа (СФЕ 1);</w:t>
      </w:r>
      <w:r>
        <w:br/>
      </w:r>
      <w:r>
        <w:rPr>
          <w:rFonts w:ascii="Times New Roman"/>
          <w:b w:val="false"/>
          <w:i w:val="false"/>
          <w:color w:val="000000"/>
          <w:sz w:val="28"/>
        </w:rPr>
        <w:t>
      2) заведующий сектором назначения и выплаты социальных пособий уполномоченного органа (далее – заведующий сектором уполномоченного органа) (СФЕ 2);</w:t>
      </w:r>
      <w:r>
        <w:br/>
      </w:r>
      <w:r>
        <w:rPr>
          <w:rFonts w:ascii="Times New Roman"/>
          <w:b w:val="false"/>
          <w:i w:val="false"/>
          <w:color w:val="000000"/>
          <w:sz w:val="28"/>
        </w:rPr>
        <w:t>
      3) специалист сектора назначения и выплаты социальных пособий уполномоченного органа (далее – специалист сектора уполномоченного органа) (СФЕ 3).</w:t>
      </w:r>
      <w:r>
        <w:br/>
      </w:r>
      <w:r>
        <w:rPr>
          <w:rFonts w:ascii="Times New Roman"/>
          <w:b w:val="false"/>
          <w:i w:val="false"/>
          <w:color w:val="000000"/>
          <w:sz w:val="28"/>
        </w:rPr>
        <w:t>
      В альтернативном процессе оказания государственной услуги участвуют:</w:t>
      </w:r>
      <w:r>
        <w:br/>
      </w:r>
      <w:r>
        <w:rPr>
          <w:rFonts w:ascii="Times New Roman"/>
          <w:b w:val="false"/>
          <w:i w:val="false"/>
          <w:color w:val="000000"/>
          <w:sz w:val="28"/>
        </w:rPr>
        <w:t>
      1) руководитель уполномоченного органа (СФЕ 1);</w:t>
      </w:r>
      <w:r>
        <w:br/>
      </w:r>
      <w:r>
        <w:rPr>
          <w:rFonts w:ascii="Times New Roman"/>
          <w:b w:val="false"/>
          <w:i w:val="false"/>
          <w:color w:val="000000"/>
          <w:sz w:val="28"/>
        </w:rPr>
        <w:t>
      2) заведующий сектором назначения и выплаты социальных пособий уполномоченного органа (далее – заведующий сектором уполномоченного органа) (СФЕ 2);</w:t>
      </w:r>
      <w:r>
        <w:br/>
      </w:r>
      <w:r>
        <w:rPr>
          <w:rFonts w:ascii="Times New Roman"/>
          <w:b w:val="false"/>
          <w:i w:val="false"/>
          <w:color w:val="000000"/>
          <w:sz w:val="28"/>
        </w:rPr>
        <w:t>
      3) специалист сектора назначения и выплаты социальных пособий уполномоченного органа (далее – специалист сектора уполномоченного органа) (СФЕ 3);</w:t>
      </w:r>
      <w:r>
        <w:br/>
      </w:r>
      <w:r>
        <w:rPr>
          <w:rFonts w:ascii="Times New Roman"/>
          <w:b w:val="false"/>
          <w:i w:val="false"/>
          <w:color w:val="000000"/>
          <w:sz w:val="28"/>
        </w:rPr>
        <w:t>
      4) инспектор отдела выдачи документов центра (СФЕ 4);</w:t>
      </w:r>
      <w:r>
        <w:br/>
      </w:r>
      <w:r>
        <w:rPr>
          <w:rFonts w:ascii="Times New Roman"/>
          <w:b w:val="false"/>
          <w:i w:val="false"/>
          <w:color w:val="000000"/>
          <w:sz w:val="28"/>
        </w:rPr>
        <w:t>
      5) инспектор накопительного отдела центра (СФЕ 5);</w:t>
      </w:r>
      <w:r>
        <w:br/>
      </w:r>
      <w:r>
        <w:rPr>
          <w:rFonts w:ascii="Times New Roman"/>
          <w:b w:val="false"/>
          <w:i w:val="false"/>
          <w:color w:val="000000"/>
          <w:sz w:val="28"/>
        </w:rPr>
        <w:t>
      6) инспектор центра (СФЕ 6).</w:t>
      </w:r>
      <w:r>
        <w:br/>
      </w:r>
      <w:r>
        <w:rPr>
          <w:rFonts w:ascii="Times New Roman"/>
          <w:b w:val="false"/>
          <w:i w:val="false"/>
          <w:color w:val="000000"/>
          <w:sz w:val="28"/>
        </w:rPr>
        <w:t>
</w:t>
      </w:r>
      <w:r>
        <w:rPr>
          <w:rFonts w:ascii="Times New Roman"/>
          <w:b w:val="false"/>
          <w:i w:val="false"/>
          <w:color w:val="000000"/>
          <w:sz w:val="28"/>
        </w:rPr>
        <w:t>
      16.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приведены в </w:t>
      </w:r>
      <w:r>
        <w:rPr>
          <w:rFonts w:ascii="Times New Roman"/>
          <w:b w:val="false"/>
          <w:i w:val="false"/>
          <w:color w:val="000000"/>
          <w:sz w:val="28"/>
        </w:rPr>
        <w:t>приложении N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17. Схемы, отражающие взаимосвязь между логической последовательностью административных действий в процессе оказания государственной услуги и СФЕ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10"/>
    <w:bookmarkStart w:name="z28" w:id="11"/>
    <w:p>
      <w:pPr>
        <w:spacing w:after="0"/>
        <w:ind w:left="0"/>
        <w:jc w:val="left"/>
      </w:pPr>
      <w:r>
        <w:rPr>
          <w:rFonts w:ascii="Times New Roman"/>
          <w:b/>
          <w:i w:val="false"/>
          <w:color w:val="000000"/>
        </w:rPr>
        <w:t xml:space="preserve"> 
5. Ответственность должностных лиц, оказывающих</w:t>
      </w:r>
      <w:r>
        <w:br/>
      </w:r>
      <w:r>
        <w:rPr>
          <w:rFonts w:ascii="Times New Roman"/>
          <w:b/>
          <w:i w:val="false"/>
          <w:color w:val="000000"/>
        </w:rPr>
        <w:t>
государственные услуги</w:t>
      </w:r>
    </w:p>
    <w:bookmarkEnd w:id="11"/>
    <w:bookmarkStart w:name="z29" w:id="12"/>
    <w:p>
      <w:pPr>
        <w:spacing w:after="0"/>
        <w:ind w:left="0"/>
        <w:jc w:val="both"/>
      </w:pPr>
      <w:r>
        <w:rPr>
          <w:rFonts w:ascii="Times New Roman"/>
          <w:b w:val="false"/>
          <w:i w:val="false"/>
          <w:color w:val="000000"/>
          <w:sz w:val="28"/>
        </w:rPr>
        <w:t>
      18. Должностные лица в ходе оказания государственных услуг несут ответственность за принимаемые ими решения и действия (бездействия) в порядке, предусмотренном действующим законодательством Республики Казахстан.</w:t>
      </w:r>
    </w:p>
    <w:bookmarkEnd w:id="12"/>
    <w:bookmarkStart w:name="z30" w:id="13"/>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"Назначение жилищной помощи"</w:t>
      </w:r>
    </w:p>
    <w:bookmarkEnd w:id="13"/>
    <w:bookmarkStart w:name="z31" w:id="14"/>
    <w:p>
      <w:pPr>
        <w:spacing w:after="0"/>
        <w:ind w:left="0"/>
        <w:jc w:val="left"/>
      </w:pPr>
      <w:r>
        <w:rPr>
          <w:rFonts w:ascii="Times New Roman"/>
          <w:b/>
          <w:i w:val="false"/>
          <w:color w:val="000000"/>
        </w:rPr>
        <w:t xml:space="preserve"> 
Таблица 1. Описание действий структурно-функциональных единиц</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3064"/>
        <w:gridCol w:w="3064"/>
        <w:gridCol w:w="3064"/>
        <w:gridCol w:w="4256"/>
      </w:tblGrid>
      <w:tr>
        <w:trPr>
          <w:trHeight w:val="5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108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сектором уполномоченного органа</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Специалист сектора уполномоченного органа</w:t>
            </w:r>
          </w:p>
        </w:tc>
      </w:tr>
      <w:tr>
        <w:trPr>
          <w:trHeight w:val="291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по поводу назначения жилищной помощи</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регистрирует в журнале учета заявлений на предоставление жилищной помощи, выдает получателю государственной услуги талон о принятии документов с указанием номера регистрации и даты приема документов</w:t>
            </w:r>
          </w:p>
        </w:tc>
      </w:tr>
      <w:tr>
        <w:trPr>
          <w:trHeight w:val="675" w:hRule="atLeast"/>
        </w:trPr>
        <w:tc>
          <w:tcPr>
            <w:tcW w:w="0" w:type="auto"/>
            <w:vMerge/>
            <w:tcBorders>
              <w:top w:val="nil"/>
              <w:left w:val="single" w:color="cfcfcf" w:sz="5"/>
              <w:bottom w:val="single" w:color="cfcfcf" w:sz="5"/>
              <w:right w:val="single" w:color="cfcfcf" w:sz="5"/>
            </w:tcBorders>
          </w:tcP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и выдача талона получателю государственной услуги</w:t>
            </w:r>
          </w:p>
        </w:tc>
      </w:tr>
      <w:tr>
        <w:trPr>
          <w:trHeight w:val="165" w:hRule="atLeast"/>
        </w:trPr>
        <w:tc>
          <w:tcPr>
            <w:tcW w:w="0" w:type="auto"/>
            <w:vMerge/>
            <w:tcBorders>
              <w:top w:val="nil"/>
              <w:left w:val="single" w:color="cfcfcf" w:sz="5"/>
              <w:bottom w:val="single" w:color="cfcfcf" w:sz="5"/>
              <w:right w:val="single" w:color="cfcfcf" w:sz="5"/>
            </w:tcBorders>
          </w:tcP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r>
      <w:tr>
        <w:trPr>
          <w:trHeight w:val="1935"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расчета и назначения жилищной помощи</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основании предоставленных документов делает расчет назначения жилищной помощи и готовит проект договора о назначении или отказ в назначении жилищной помощи</w:t>
            </w:r>
          </w:p>
        </w:tc>
      </w:tr>
      <w:tr>
        <w:trPr>
          <w:trHeight w:val="675" w:hRule="atLeast"/>
        </w:trPr>
        <w:tc>
          <w:tcPr>
            <w:tcW w:w="0" w:type="auto"/>
            <w:vMerge/>
            <w:tcBorders>
              <w:top w:val="nil"/>
              <w:left w:val="single" w:color="cfcfcf" w:sz="5"/>
              <w:bottom w:val="single" w:color="cfcfcf" w:sz="5"/>
              <w:right w:val="single" w:color="cfcfcf" w:sz="5"/>
            </w:tcBorders>
          </w:tcP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личного дела получателя государственной услуги</w:t>
            </w:r>
          </w:p>
        </w:tc>
      </w:tr>
      <w:tr>
        <w:trPr>
          <w:trHeight w:val="375" w:hRule="atLeast"/>
        </w:trPr>
        <w:tc>
          <w:tcPr>
            <w:tcW w:w="0" w:type="auto"/>
            <w:vMerge/>
            <w:tcBorders>
              <w:top w:val="nil"/>
              <w:left w:val="single" w:color="cfcfcf" w:sz="5"/>
              <w:bottom w:val="single" w:color="cfcfcf" w:sz="5"/>
              <w:right w:val="single" w:color="cfcfcf" w:sz="5"/>
            </w:tcBorders>
          </w:tcP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календарных дней</w:t>
            </w:r>
          </w:p>
        </w:tc>
      </w:tr>
      <w:tr>
        <w:trPr>
          <w:trHeight w:val="283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представленных документов, визирует проект договора и передает макет личного дела руководителю уполномоченного органа</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Завизированный макет личного дела получателя государственной услуги</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календарный день</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3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решения</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договор или оформляет отказ в предоставлении жилищной помощи и передает дело специалисту сектора для дальнейшей работы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1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Личное дело получателя государственной услуги с подписанным договором, подлежащим исполнению или об отказе в предоставлении жилищной помощи</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календарный день</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уведомления либо мотивированного ответа об отказе</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Уведомляет потребителя услуги о назначении (отказе в назначении) жилищной помощи</w:t>
            </w:r>
          </w:p>
        </w:tc>
      </w:tr>
      <w:tr>
        <w:trPr>
          <w:trHeight w:val="480" w:hRule="atLeast"/>
        </w:trPr>
        <w:tc>
          <w:tcPr>
            <w:tcW w:w="0" w:type="auto"/>
            <w:vMerge/>
            <w:tcBorders>
              <w:top w:val="nil"/>
              <w:left w:val="single" w:color="cfcfcf" w:sz="5"/>
              <w:bottom w:val="single" w:color="cfcfcf" w:sz="5"/>
              <w:right w:val="single" w:color="cfcfcf" w:sz="5"/>
            </w:tcBorders>
          </w:tcP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r>
      <w:tr>
        <w:trPr>
          <w:trHeight w:val="255" w:hRule="atLeast"/>
        </w:trPr>
        <w:tc>
          <w:tcPr>
            <w:tcW w:w="0" w:type="auto"/>
            <w:vMerge/>
            <w:tcBorders>
              <w:top w:val="nil"/>
              <w:left w:val="single" w:color="cfcfcf" w:sz="5"/>
              <w:bottom w:val="single" w:color="cfcfcf" w:sz="5"/>
              <w:right w:val="single" w:color="cfcfcf" w:sz="5"/>
            </w:tcBorders>
          </w:tcP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календарный день</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3092"/>
        <w:gridCol w:w="3387"/>
        <w:gridCol w:w="3324"/>
        <w:gridCol w:w="3621"/>
      </w:tblGrid>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альтернативного процесса (хода, потока работ)</w:t>
            </w:r>
          </w:p>
        </w:tc>
      </w:tr>
      <w:tr>
        <w:trPr>
          <w:trHeight w:val="10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сектором уполномоченного органа</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Специалист сектора уполномоченного органа</w:t>
            </w:r>
          </w:p>
        </w:tc>
      </w:tr>
      <w:tr>
        <w:trPr>
          <w:trHeight w:val="840"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по поводу назначения жилищной помощи</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передачи документов в уполномоченный орган</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05"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приема и регистрации документов для назначения жилищной помощи</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реестру принимает из центра заявления со всеми необходимыми документами и регистрирует в журнале учета заявлений для назначения жилищной помощи</w:t>
            </w:r>
          </w:p>
        </w:tc>
      </w:tr>
      <w:tr>
        <w:trPr>
          <w:trHeight w:val="600" w:hRule="atLeast"/>
        </w:trPr>
        <w:tc>
          <w:tcPr>
            <w:tcW w:w="0" w:type="auto"/>
            <w:vMerge/>
            <w:tcBorders>
              <w:top w:val="nil"/>
              <w:left w:val="single" w:color="cfcfcf" w:sz="5"/>
              <w:bottom w:val="single" w:color="cfcfcf" w:sz="5"/>
              <w:right w:val="single" w:color="cfcfcf" w:sz="5"/>
            </w:tcBorders>
          </w:tcP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заявлений в журнале</w:t>
            </w:r>
          </w:p>
        </w:tc>
      </w:tr>
      <w:tr>
        <w:trPr>
          <w:trHeight w:val="180" w:hRule="atLeast"/>
        </w:trPr>
        <w:tc>
          <w:tcPr>
            <w:tcW w:w="0" w:type="auto"/>
            <w:vMerge/>
            <w:tcBorders>
              <w:top w:val="nil"/>
              <w:left w:val="single" w:color="cfcfcf" w:sz="5"/>
              <w:bottom w:val="single" w:color="cfcfcf" w:sz="5"/>
              <w:right w:val="single" w:color="cfcfcf" w:sz="5"/>
            </w:tcBorders>
          </w:tcP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r>
      <w:tr>
        <w:trPr>
          <w:trHeight w:val="2235"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расчета и назначения жилищной помощи</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основании предоставленных документов делает расчет назначения жилищной помощи и готовит проект договора о назначении или отказа в назначении жилищной помощи</w:t>
            </w:r>
          </w:p>
        </w:tc>
      </w:tr>
      <w:tr>
        <w:trPr>
          <w:trHeight w:val="735" w:hRule="atLeast"/>
        </w:trPr>
        <w:tc>
          <w:tcPr>
            <w:tcW w:w="0" w:type="auto"/>
            <w:vMerge/>
            <w:tcBorders>
              <w:top w:val="nil"/>
              <w:left w:val="single" w:color="cfcfcf" w:sz="5"/>
              <w:bottom w:val="single" w:color="cfcfcf" w:sz="5"/>
              <w:right w:val="single" w:color="cfcfcf" w:sz="5"/>
            </w:tcBorders>
          </w:tcP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личного дела получателя жилищной помощи</w:t>
            </w:r>
          </w:p>
        </w:tc>
      </w:tr>
      <w:tr>
        <w:trPr>
          <w:trHeight w:val="150" w:hRule="atLeast"/>
        </w:trPr>
        <w:tc>
          <w:tcPr>
            <w:tcW w:w="0" w:type="auto"/>
            <w:vMerge/>
            <w:tcBorders>
              <w:top w:val="nil"/>
              <w:left w:val="single" w:color="cfcfcf" w:sz="5"/>
              <w:bottom w:val="single" w:color="cfcfcf" w:sz="5"/>
              <w:right w:val="single" w:color="cfcfcf" w:sz="5"/>
            </w:tcBorders>
          </w:tcP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календарных дней</w:t>
            </w:r>
          </w:p>
        </w:tc>
      </w:tr>
      <w:tr>
        <w:trPr>
          <w:trHeight w:val="2520"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представленных документов, визирует проект договора и передает макет личного дела руководителю уполномоченного органа</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личного дела получателя жилищной помощи</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календарный день</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75"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решения</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договор или оформляет отказ в предоставлении жилищной помощи и передает дело специалисту сектора для дальнейшей работы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0" w:hRule="atLeast"/>
        </w:trPr>
        <w:tc>
          <w:tcPr>
            <w:tcW w:w="0" w:type="auto"/>
            <w:vMerge/>
            <w:tcBorders>
              <w:top w:val="nil"/>
              <w:left w:val="single" w:color="cfcfcf" w:sz="5"/>
              <w:bottom w:val="single" w:color="cfcfcf" w:sz="5"/>
              <w:right w:val="single" w:color="cfcfcf" w:sz="5"/>
            </w:tcBorders>
          </w:tcP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Личное дело получателю государственной услуги жилищной помощи с подписанным договором, подлежащим исполнению или отказом в предоставлении жилищной помощи</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календарный день</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передачи уведомлений в центр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уведомления об оформлении (либо мотивированный ответ об отказе) документов для назначения жилищной помощи в центр</w:t>
            </w:r>
          </w:p>
        </w:tc>
      </w:tr>
      <w:tr>
        <w:trPr>
          <w:trHeight w:val="600" w:hRule="atLeast"/>
        </w:trPr>
        <w:tc>
          <w:tcPr>
            <w:tcW w:w="0" w:type="auto"/>
            <w:vMerge/>
            <w:tcBorders>
              <w:top w:val="nil"/>
              <w:left w:val="single" w:color="cfcfcf" w:sz="5"/>
              <w:bottom w:val="single" w:color="cfcfcf" w:sz="5"/>
              <w:right w:val="single" w:color="cfcfcf" w:sz="5"/>
            </w:tcBorders>
          </w:tcP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r>
      <w:tr>
        <w:trPr>
          <w:trHeight w:val="180" w:hRule="atLeast"/>
        </w:trPr>
        <w:tc>
          <w:tcPr>
            <w:tcW w:w="0" w:type="auto"/>
            <w:vMerge/>
            <w:tcBorders>
              <w:top w:val="nil"/>
              <w:left w:val="single" w:color="cfcfcf" w:sz="5"/>
              <w:bottom w:val="single" w:color="cfcfcf" w:sz="5"/>
              <w:right w:val="single" w:color="cfcfcf" w:sz="5"/>
            </w:tcBorders>
          </w:tcP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календарный день</w:t>
            </w:r>
          </w:p>
        </w:tc>
      </w:tr>
      <w:tr>
        <w:trPr>
          <w:trHeight w:val="810"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приема уведомлений из уполномоченного органа</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уведомления либо мотивированного ответа об отказе</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0" w:type="auto"/>
            <w:vMerge/>
            <w:tcBorders>
              <w:top w:val="nil"/>
              <w:left w:val="single" w:color="cfcfcf" w:sz="5"/>
              <w:bottom w:val="single" w:color="cfcfcf" w:sz="5"/>
              <w:right w:val="single" w:color="cfcfcf" w:sz="5"/>
            </w:tcBorders>
          </w:tcP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3087"/>
        <w:gridCol w:w="3235"/>
        <w:gridCol w:w="3277"/>
        <w:gridCol w:w="3846"/>
      </w:tblGrid>
      <w:tr>
        <w:trPr>
          <w:trHeight w:val="28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альтернативного процесса (хода, потока работ)</w:t>
            </w:r>
          </w:p>
        </w:tc>
      </w:tr>
      <w:tr>
        <w:trPr>
          <w:trHeight w:val="8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r>
              <w:br/>
            </w:r>
            <w:r>
              <w:rPr>
                <w:rFonts w:ascii="Times New Roman"/>
                <w:b w:val="false"/>
                <w:i w:val="false"/>
                <w:color w:val="000000"/>
                <w:sz w:val="20"/>
              </w:rPr>
              <w:t>
</w:t>
            </w:r>
            <w:r>
              <w:rPr>
                <w:rFonts w:ascii="Times New Roman"/>
                <w:b w:val="false"/>
                <w:i w:val="false"/>
                <w:color w:val="000000"/>
                <w:sz w:val="20"/>
              </w:rPr>
              <w:t>Инспектор сектора выдачи документов центра</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w:t>
            </w:r>
            <w:r>
              <w:br/>
            </w:r>
            <w:r>
              <w:rPr>
                <w:rFonts w:ascii="Times New Roman"/>
                <w:b w:val="false"/>
                <w:i w:val="false"/>
                <w:color w:val="000000"/>
                <w:sz w:val="20"/>
              </w:rPr>
              <w:t>
</w:t>
            </w:r>
            <w:r>
              <w:rPr>
                <w:rFonts w:ascii="Times New Roman"/>
                <w:b w:val="false"/>
                <w:i w:val="false"/>
                <w:color w:val="000000"/>
                <w:sz w:val="20"/>
              </w:rPr>
              <w:t>Инспектор накопительного сектора центра</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6</w:t>
            </w:r>
            <w:r>
              <w:br/>
            </w:r>
            <w:r>
              <w:rPr>
                <w:rFonts w:ascii="Times New Roman"/>
                <w:b w:val="false"/>
                <w:i w:val="false"/>
                <w:color w:val="000000"/>
                <w:sz w:val="20"/>
              </w:rPr>
              <w:t>
</w:t>
            </w:r>
            <w:r>
              <w:rPr>
                <w:rFonts w:ascii="Times New Roman"/>
                <w:b w:val="false"/>
                <w:i w:val="false"/>
                <w:color w:val="000000"/>
                <w:sz w:val="20"/>
              </w:rPr>
              <w:t>Инспектор центра</w:t>
            </w:r>
          </w:p>
        </w:tc>
      </w:tr>
      <w:tr>
        <w:trPr>
          <w:trHeight w:val="1575"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по поводу назначения жилищной помощи</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регистрирует в журнале и выдает получателю государственной услуги расписку</w:t>
            </w:r>
          </w:p>
        </w:tc>
      </w:tr>
      <w:tr>
        <w:trPr>
          <w:trHeight w:val="1065" w:hRule="atLeast"/>
        </w:trPr>
        <w:tc>
          <w:tcPr>
            <w:tcW w:w="0" w:type="auto"/>
            <w:vMerge/>
            <w:tcBorders>
              <w:top w:val="nil"/>
              <w:left w:val="single" w:color="cfcfcf" w:sz="5"/>
              <w:bottom w:val="single" w:color="cfcfcf" w:sz="5"/>
              <w:right w:val="single" w:color="cfcfcf" w:sz="5"/>
            </w:tcBorders>
          </w:tcP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 выдача получателю государственной услуги расписки</w:t>
            </w:r>
          </w:p>
        </w:tc>
      </w:tr>
      <w:tr>
        <w:trPr>
          <w:trHeight w:val="105" w:hRule="atLeast"/>
        </w:trPr>
        <w:tc>
          <w:tcPr>
            <w:tcW w:w="0" w:type="auto"/>
            <w:vMerge/>
            <w:tcBorders>
              <w:top w:val="nil"/>
              <w:left w:val="single" w:color="cfcfcf" w:sz="5"/>
              <w:bottom w:val="single" w:color="cfcfcf" w:sz="5"/>
              <w:right w:val="single" w:color="cfcfcf" w:sz="5"/>
            </w:tcBorders>
          </w:tcP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r>
      <w:tr>
        <w:trPr>
          <w:trHeight w:val="150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Процедура передачи документов в уполномоченный орган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от инспектора, составление реестра, передача документов в уполномоченный орган</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в накопительный сектор центра</w:t>
            </w:r>
          </w:p>
        </w:tc>
      </w:tr>
      <w:tr>
        <w:trPr>
          <w:trHeight w:val="270" w:hRule="atLeast"/>
        </w:trPr>
        <w:tc>
          <w:tcPr>
            <w:tcW w:w="0" w:type="auto"/>
            <w:vMerge/>
            <w:tcBorders>
              <w:top w:val="nil"/>
              <w:left w:val="single" w:color="cfcfcf" w:sz="5"/>
              <w:bottom w:val="single" w:color="cfcfcf" w:sz="5"/>
              <w:right w:val="single" w:color="cfcfcf" w:sz="5"/>
            </w:tcBorders>
          </w:tcP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0" w:type="auto"/>
            <w:vMerge/>
            <w:tcBorders>
              <w:top w:val="nil"/>
              <w:left w:val="single" w:color="cfcfcf" w:sz="5"/>
              <w:bottom w:val="single" w:color="cfcfcf" w:sz="5"/>
              <w:right w:val="single" w:color="cfcfcf" w:sz="5"/>
            </w:tcBorders>
          </w:tcP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календарный день</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приема и регистрации документов для назначения жилищной помощи</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расчета и назначения жилищной помощи</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решения</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передачи уведомлений в центр</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приема уведомлений из уполномоченного органа</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в сектор выдачи документов</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уведомления либо мотивированного ответа об отказе</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уведомления либо мотивированный ответ об отказе из накопительного сектора</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уведомления либо мотивированного ответа об отказе</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0" w:type="auto"/>
            <w:vMerge/>
            <w:tcBorders>
              <w:top w:val="nil"/>
              <w:left w:val="single" w:color="cfcfcf" w:sz="5"/>
              <w:bottom w:val="single" w:color="cfcfcf" w:sz="5"/>
              <w:right w:val="single" w:color="cfcfcf" w:sz="5"/>
            </w:tcBorders>
          </w:tcP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5"/>
    <w:p>
      <w:pPr>
        <w:spacing w:after="0"/>
        <w:ind w:left="0"/>
        <w:jc w:val="left"/>
      </w:pPr>
      <w:r>
        <w:rPr>
          <w:rFonts w:ascii="Times New Roman"/>
          <w:b/>
          <w:i w:val="false"/>
          <w:color w:val="000000"/>
        </w:rPr>
        <w:t xml:space="preserve"> 
Таблица 2. Варианты использования. Основной процесс</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2"/>
        <w:gridCol w:w="4654"/>
        <w:gridCol w:w="4614"/>
      </w:tblGrid>
      <w:tr>
        <w:trPr>
          <w:trHeight w:val="30" w:hRule="atLeast"/>
        </w:trPr>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сектором уполномоченного органа</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Специалист сектора уполномоченного органа</w:t>
            </w:r>
          </w:p>
        </w:tc>
      </w:tr>
      <w:tr>
        <w:trPr>
          <w:trHeight w:val="30" w:hRule="atLeast"/>
        </w:trPr>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r>
              <w:br/>
            </w:r>
            <w:r>
              <w:rPr>
                <w:rFonts w:ascii="Times New Roman"/>
                <w:b w:val="false"/>
                <w:i w:val="false"/>
                <w:color w:val="000000"/>
                <w:sz w:val="20"/>
              </w:rPr>
              <w:t>
</w:t>
            </w:r>
            <w:r>
              <w:rPr>
                <w:rFonts w:ascii="Times New Roman"/>
                <w:b w:val="false"/>
                <w:i w:val="false"/>
                <w:color w:val="000000"/>
                <w:sz w:val="20"/>
              </w:rPr>
              <w:t>Подписание договора о предоставлении государственной услуги (либо мотивированный ответ об отказе)</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r>
              <w:br/>
            </w:r>
            <w:r>
              <w:rPr>
                <w:rFonts w:ascii="Times New Roman"/>
                <w:b w:val="false"/>
                <w:i w:val="false"/>
                <w:color w:val="000000"/>
                <w:sz w:val="20"/>
              </w:rPr>
              <w:t>
</w:t>
            </w:r>
            <w:r>
              <w:rPr>
                <w:rFonts w:ascii="Times New Roman"/>
                <w:b w:val="false"/>
                <w:i w:val="false"/>
                <w:color w:val="000000"/>
                <w:sz w:val="20"/>
              </w:rPr>
              <w:t>Проверка полноты и правильности оформления документов, визирование</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r>
              <w:br/>
            </w:r>
            <w:r>
              <w:rPr>
                <w:rFonts w:ascii="Times New Roman"/>
                <w:b w:val="false"/>
                <w:i w:val="false"/>
                <w:color w:val="000000"/>
                <w:sz w:val="20"/>
              </w:rPr>
              <w:t>
</w:t>
            </w:r>
            <w:r>
              <w:rPr>
                <w:rFonts w:ascii="Times New Roman"/>
                <w:b w:val="false"/>
                <w:i w:val="false"/>
                <w:color w:val="000000"/>
                <w:sz w:val="20"/>
              </w:rPr>
              <w:t>Прием документов, регистрация, выдача регистрационного талона</w:t>
            </w:r>
          </w:p>
        </w:tc>
      </w:tr>
      <w:tr>
        <w:trPr>
          <w:trHeight w:val="30" w:hRule="atLeast"/>
        </w:trPr>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r>
              <w:br/>
            </w:r>
            <w:r>
              <w:rPr>
                <w:rFonts w:ascii="Times New Roman"/>
                <w:b w:val="false"/>
                <w:i w:val="false"/>
                <w:color w:val="000000"/>
                <w:sz w:val="20"/>
              </w:rPr>
              <w:t>
</w:t>
            </w:r>
            <w:r>
              <w:rPr>
                <w:rFonts w:ascii="Times New Roman"/>
                <w:b w:val="false"/>
                <w:i w:val="false"/>
                <w:color w:val="000000"/>
                <w:sz w:val="20"/>
              </w:rPr>
              <w:t>Подготовка проекта договора о назначении или отказа в назначении жилищной помощи</w:t>
            </w:r>
          </w:p>
        </w:tc>
      </w:tr>
      <w:tr>
        <w:trPr>
          <w:trHeight w:val="30" w:hRule="atLeast"/>
        </w:trPr>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w:t>
            </w:r>
            <w:r>
              <w:br/>
            </w:r>
            <w:r>
              <w:rPr>
                <w:rFonts w:ascii="Times New Roman"/>
                <w:b w:val="false"/>
                <w:i w:val="false"/>
                <w:color w:val="000000"/>
                <w:sz w:val="20"/>
              </w:rPr>
              <w:t>
</w:t>
            </w:r>
            <w:r>
              <w:rPr>
                <w:rFonts w:ascii="Times New Roman"/>
                <w:b w:val="false"/>
                <w:i w:val="false"/>
                <w:color w:val="000000"/>
                <w:sz w:val="20"/>
              </w:rPr>
              <w:t>Уведомление получателя государственной услуги о назначении (либо мотивированный ответ об отказе) жилищной помощи</w:t>
            </w:r>
          </w:p>
        </w:tc>
      </w:tr>
    </w:tbl>
    <w:bookmarkStart w:name="z33" w:id="16"/>
    <w:p>
      <w:pPr>
        <w:spacing w:after="0"/>
        <w:ind w:left="0"/>
        <w:jc w:val="left"/>
      </w:pPr>
      <w:r>
        <w:rPr>
          <w:rFonts w:ascii="Times New Roman"/>
          <w:b/>
          <w:i w:val="false"/>
          <w:color w:val="000000"/>
        </w:rPr>
        <w:t xml:space="preserve"> 
Таблица 3. Варианты использования. Альтернативный процесс</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8"/>
        <w:gridCol w:w="4640"/>
        <w:gridCol w:w="4662"/>
      </w:tblGrid>
      <w:tr>
        <w:trPr>
          <w:trHeight w:val="750" w:hRule="atLeast"/>
        </w:trPr>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сектором уполномоченного органа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Специалист сектора уполномоченного органа</w:t>
            </w:r>
          </w:p>
        </w:tc>
      </w:tr>
      <w:tr>
        <w:trPr>
          <w:trHeight w:val="1920" w:hRule="atLeast"/>
        </w:trPr>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w:t>
            </w:r>
            <w:r>
              <w:br/>
            </w:r>
            <w:r>
              <w:rPr>
                <w:rFonts w:ascii="Times New Roman"/>
                <w:b w:val="false"/>
                <w:i w:val="false"/>
                <w:color w:val="000000"/>
                <w:sz w:val="20"/>
              </w:rPr>
              <w:t>
</w:t>
            </w:r>
            <w:r>
              <w:rPr>
                <w:rFonts w:ascii="Times New Roman"/>
                <w:b w:val="false"/>
                <w:i w:val="false"/>
                <w:color w:val="000000"/>
                <w:sz w:val="20"/>
              </w:rPr>
              <w:t>Подписание договора о предоставлении государственной услуги (либо мотивированный ответ об отказе)</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w:t>
            </w:r>
            <w:r>
              <w:br/>
            </w:r>
            <w:r>
              <w:rPr>
                <w:rFonts w:ascii="Times New Roman"/>
                <w:b w:val="false"/>
                <w:i w:val="false"/>
                <w:color w:val="000000"/>
                <w:sz w:val="20"/>
              </w:rPr>
              <w:t>
</w:t>
            </w:r>
            <w:r>
              <w:rPr>
                <w:rFonts w:ascii="Times New Roman"/>
                <w:b w:val="false"/>
                <w:i w:val="false"/>
                <w:color w:val="000000"/>
                <w:sz w:val="20"/>
              </w:rPr>
              <w:t>Проверка полноты и правильности оформления документов, визирование проекта договора, передача макета личного дела руководителю уполномоченного органа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r>
              <w:br/>
            </w:r>
            <w:r>
              <w:rPr>
                <w:rFonts w:ascii="Times New Roman"/>
                <w:b w:val="false"/>
                <w:i w:val="false"/>
                <w:color w:val="000000"/>
                <w:sz w:val="20"/>
              </w:rPr>
              <w:t>
</w:t>
            </w:r>
            <w:r>
              <w:rPr>
                <w:rFonts w:ascii="Times New Roman"/>
                <w:b w:val="false"/>
                <w:i w:val="false"/>
                <w:color w:val="000000"/>
                <w:sz w:val="20"/>
              </w:rPr>
              <w:t>Прием и регистрация документов из центра</w:t>
            </w:r>
          </w:p>
        </w:tc>
      </w:tr>
      <w:tr>
        <w:trPr>
          <w:trHeight w:val="1650" w:hRule="atLeast"/>
        </w:trPr>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r>
              <w:br/>
            </w:r>
            <w:r>
              <w:rPr>
                <w:rFonts w:ascii="Times New Roman"/>
                <w:b w:val="false"/>
                <w:i w:val="false"/>
                <w:color w:val="000000"/>
                <w:sz w:val="20"/>
              </w:rPr>
              <w:t>
</w:t>
            </w:r>
            <w:r>
              <w:rPr>
                <w:rFonts w:ascii="Times New Roman"/>
                <w:b w:val="false"/>
                <w:i w:val="false"/>
                <w:color w:val="000000"/>
                <w:sz w:val="20"/>
              </w:rPr>
              <w:t>Расчет жилищной помощи, подготовка проекта договора, формирование пакета документов, передача на проверку заведующему сектором</w:t>
            </w:r>
          </w:p>
        </w:tc>
      </w:tr>
      <w:tr>
        <w:trPr>
          <w:trHeight w:val="1455" w:hRule="atLeast"/>
        </w:trPr>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7</w:t>
            </w:r>
            <w:r>
              <w:br/>
            </w:r>
            <w:r>
              <w:rPr>
                <w:rFonts w:ascii="Times New Roman"/>
                <w:b w:val="false"/>
                <w:i w:val="false"/>
                <w:color w:val="000000"/>
                <w:sz w:val="20"/>
              </w:rPr>
              <w:t>
</w:t>
            </w:r>
            <w:r>
              <w:rPr>
                <w:rFonts w:ascii="Times New Roman"/>
                <w:b w:val="false"/>
                <w:i w:val="false"/>
                <w:color w:val="000000"/>
                <w:sz w:val="20"/>
              </w:rPr>
              <w:t>Составление реестра уведомлений о назначении (отказе в назначении) жилищной помощи и передача в центр</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8"/>
        <w:gridCol w:w="4620"/>
        <w:gridCol w:w="4682"/>
      </w:tblGrid>
      <w:tr>
        <w:trPr>
          <w:trHeight w:val="690" w:hRule="atLeast"/>
        </w:trPr>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r>
              <w:br/>
            </w:r>
            <w:r>
              <w:rPr>
                <w:rFonts w:ascii="Times New Roman"/>
                <w:b w:val="false"/>
                <w:i w:val="false"/>
                <w:color w:val="000000"/>
                <w:sz w:val="20"/>
              </w:rPr>
              <w:t>
</w:t>
            </w:r>
            <w:r>
              <w:rPr>
                <w:rFonts w:ascii="Times New Roman"/>
                <w:b w:val="false"/>
                <w:i w:val="false"/>
                <w:color w:val="000000"/>
                <w:sz w:val="20"/>
              </w:rPr>
              <w:t>Инспектор отдела выдачи документов центра</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w:t>
            </w:r>
            <w:r>
              <w:br/>
            </w:r>
            <w:r>
              <w:rPr>
                <w:rFonts w:ascii="Times New Roman"/>
                <w:b w:val="false"/>
                <w:i w:val="false"/>
                <w:color w:val="000000"/>
                <w:sz w:val="20"/>
              </w:rPr>
              <w:t>
</w:t>
            </w:r>
            <w:r>
              <w:rPr>
                <w:rFonts w:ascii="Times New Roman"/>
                <w:b w:val="false"/>
                <w:i w:val="false"/>
                <w:color w:val="000000"/>
                <w:sz w:val="20"/>
              </w:rPr>
              <w:t>Инспектор накопительного отдела центра</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6</w:t>
            </w:r>
            <w:r>
              <w:br/>
            </w:r>
            <w:r>
              <w:rPr>
                <w:rFonts w:ascii="Times New Roman"/>
                <w:b w:val="false"/>
                <w:i w:val="false"/>
                <w:color w:val="000000"/>
                <w:sz w:val="20"/>
              </w:rPr>
              <w:t>
</w:t>
            </w:r>
            <w:r>
              <w:rPr>
                <w:rFonts w:ascii="Times New Roman"/>
                <w:b w:val="false"/>
                <w:i w:val="false"/>
                <w:color w:val="000000"/>
                <w:sz w:val="20"/>
              </w:rPr>
              <w:t>Инспектор центра</w:t>
            </w:r>
          </w:p>
        </w:tc>
      </w:tr>
      <w:tr>
        <w:trPr>
          <w:trHeight w:val="1365" w:hRule="atLeast"/>
        </w:trPr>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9</w:t>
            </w:r>
            <w:r>
              <w:br/>
            </w:r>
            <w:r>
              <w:rPr>
                <w:rFonts w:ascii="Times New Roman"/>
                <w:b w:val="false"/>
                <w:i w:val="false"/>
                <w:color w:val="000000"/>
                <w:sz w:val="20"/>
              </w:rPr>
              <w:t>
</w:t>
            </w:r>
            <w:r>
              <w:rPr>
                <w:rFonts w:ascii="Times New Roman"/>
                <w:b w:val="false"/>
                <w:i w:val="false"/>
                <w:color w:val="000000"/>
                <w:sz w:val="20"/>
              </w:rPr>
              <w:t>Прием уведомлений из накопительного отдела и вручение получателю государственной услуги</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r>
              <w:br/>
            </w:r>
            <w:r>
              <w:rPr>
                <w:rFonts w:ascii="Times New Roman"/>
                <w:b w:val="false"/>
                <w:i w:val="false"/>
                <w:color w:val="000000"/>
                <w:sz w:val="20"/>
              </w:rPr>
              <w:t>
</w:t>
            </w:r>
            <w:r>
              <w:rPr>
                <w:rFonts w:ascii="Times New Roman"/>
                <w:b w:val="false"/>
                <w:i w:val="false"/>
                <w:color w:val="000000"/>
                <w:sz w:val="20"/>
              </w:rPr>
              <w:t>Прием документов от инспектора, составление реестра, передача документов в уполномоченный орган</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r>
              <w:br/>
            </w:r>
            <w:r>
              <w:rPr>
                <w:rFonts w:ascii="Times New Roman"/>
                <w:b w:val="false"/>
                <w:i w:val="false"/>
                <w:color w:val="000000"/>
                <w:sz w:val="20"/>
              </w:rPr>
              <w:t>
</w:t>
            </w:r>
            <w:r>
              <w:rPr>
                <w:rFonts w:ascii="Times New Roman"/>
                <w:b w:val="false"/>
                <w:i w:val="false"/>
                <w:color w:val="000000"/>
                <w:sz w:val="20"/>
              </w:rPr>
              <w:t>Прием документов, регистрация, выдача расписки</w:t>
            </w:r>
          </w:p>
        </w:tc>
      </w:tr>
      <w:tr>
        <w:trPr>
          <w:trHeight w:val="1065" w:hRule="atLeast"/>
        </w:trPr>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8</w:t>
            </w:r>
            <w:r>
              <w:br/>
            </w:r>
            <w:r>
              <w:rPr>
                <w:rFonts w:ascii="Times New Roman"/>
                <w:b w:val="false"/>
                <w:i w:val="false"/>
                <w:color w:val="000000"/>
                <w:sz w:val="20"/>
              </w:rPr>
              <w:t>
</w:t>
            </w:r>
            <w:r>
              <w:rPr>
                <w:rFonts w:ascii="Times New Roman"/>
                <w:b w:val="false"/>
                <w:i w:val="false"/>
                <w:color w:val="000000"/>
                <w:sz w:val="20"/>
              </w:rPr>
              <w:t>Прием уведомления либо мотивированного ответа об отказе и передача в сектор выдачи документов</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r>
              <w:br/>
            </w:r>
            <w:r>
              <w:rPr>
                <w:rFonts w:ascii="Times New Roman"/>
                <w:b w:val="false"/>
                <w:i w:val="false"/>
                <w:color w:val="000000"/>
                <w:sz w:val="20"/>
              </w:rPr>
              <w:t>
</w:t>
            </w:r>
            <w:r>
              <w:rPr>
                <w:rFonts w:ascii="Times New Roman"/>
                <w:b w:val="false"/>
                <w:i w:val="false"/>
                <w:color w:val="000000"/>
                <w:sz w:val="20"/>
              </w:rPr>
              <w:t>Передача документов в накопительный сектор центра</w:t>
            </w:r>
          </w:p>
        </w:tc>
      </w:tr>
    </w:tbl>
    <w:bookmarkStart w:name="z34" w:id="17"/>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"Назначение жилищной помощи"</w:t>
      </w:r>
    </w:p>
    <w:bookmarkEnd w:id="17"/>
    <w:bookmarkStart w:name="z35" w:id="18"/>
    <w:p>
      <w:pPr>
        <w:spacing w:after="0"/>
        <w:ind w:left="0"/>
        <w:jc w:val="left"/>
      </w:pPr>
      <w:r>
        <w:rPr>
          <w:rFonts w:ascii="Times New Roman"/>
          <w:b/>
          <w:i w:val="false"/>
          <w:color w:val="000000"/>
        </w:rPr>
        <w:t xml:space="preserve"> 
Схемы функционального взаимодействия.</w:t>
      </w:r>
      <w:r>
        <w:br/>
      </w:r>
      <w:r>
        <w:rPr>
          <w:rFonts w:ascii="Times New Roman"/>
          <w:b/>
          <w:i w:val="false"/>
          <w:color w:val="000000"/>
        </w:rPr>
        <w:t>
Процесс оказания государственной услуги. Основной процесс</w:t>
      </w:r>
    </w:p>
    <w:bookmarkEnd w:id="18"/>
    <w:p>
      <w:pPr>
        <w:spacing w:after="0"/>
        <w:ind w:left="0"/>
        <w:jc w:val="both"/>
      </w:pPr>
      <w:r>
        <w:drawing>
          <wp:inline distT="0" distB="0" distL="0" distR="0">
            <wp:extent cx="79883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988300" cy="4406900"/>
                    </a:xfrm>
                    <a:prstGeom prst="rect">
                      <a:avLst/>
                    </a:prstGeom>
                  </pic:spPr>
                </pic:pic>
              </a:graphicData>
            </a:graphic>
          </wp:inline>
        </w:drawing>
      </w:r>
    </w:p>
    <w:bookmarkStart w:name="z36" w:id="19"/>
    <w:p>
      <w:pPr>
        <w:spacing w:after="0"/>
        <w:ind w:left="0"/>
        <w:jc w:val="left"/>
      </w:pPr>
      <w:r>
        <w:rPr>
          <w:rFonts w:ascii="Times New Roman"/>
          <w:b/>
          <w:i w:val="false"/>
          <w:color w:val="000000"/>
        </w:rPr>
        <w:t xml:space="preserve"> 
Процесс оказания государственной услуги.</w:t>
      </w:r>
      <w:r>
        <w:br/>
      </w:r>
      <w:r>
        <w:rPr>
          <w:rFonts w:ascii="Times New Roman"/>
          <w:b/>
          <w:i w:val="false"/>
          <w:color w:val="000000"/>
        </w:rPr>
        <w:t>
Альтернативный процесс</w:t>
      </w:r>
    </w:p>
    <w:bookmarkEnd w:id="19"/>
    <w:p>
      <w:pPr>
        <w:spacing w:after="0"/>
        <w:ind w:left="0"/>
        <w:jc w:val="both"/>
      </w:pPr>
      <w:r>
        <w:drawing>
          <wp:inline distT="0" distB="0" distL="0" distR="0">
            <wp:extent cx="87376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737600" cy="5016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