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02c" w14:textId="96b6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февраля 2013 года N 06/02. Зарегистрировано Департаментом юстиции Карагандинской области 20 марта 2013 года N 2250. Утратило силу постановлением акимата Нуринского района Карагандинской области от 6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06.05.2013 N 12/02.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Нуринского района                     К. Бексултанов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 в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– государственное учреждение "Отдел образования, физической культуры и спорта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определяет процедуру выдачи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Нуринского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через Центры обслуживания населения: Нуринского районного отдела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либо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шесть дней в неделю, за исключением выходных и праздничных дней, в соответствии с установленным графиком работы с 09.00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центр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выдает справку либо мотивированный ответ об отказе в предоставлении государственной услуги получателю государственной услуги.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в Центр –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указанной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3"/>
        <w:gridCol w:w="4834"/>
        <w:gridCol w:w="2763"/>
      </w:tblGrid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 филиала РГП на ПХВ "ЦОН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коммуникации Республики Казахстан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Сулейменовых,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www.nurinski.con@mail.ru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21111, 21919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накопительного пенсионного фонда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 культуры и спорта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разрешает (Ф.И.О. заявителя) ________________________,_______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рождения, (удостоверение личности N ___________ от 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________________), законному (ым) представителю(ям) (родителям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(родителю), опекуну или попечителю, патронатному воспитателю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заменяющим их лицам) несовершеннолетнего ____________________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года рождения), получить наследуемые пенсионные накопления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 (наименование накопительного пенсионного фонда),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причитающимся инвестиционным доходом, пеней и иными поступлениями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законодательством, согласно свидетельству о праве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наследство по закону/завещанию от ___________________ года,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 (государственная лицензия N ___________ от 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выдана _______), в связи со смертью вкладчика (Ф.И.О. наследодателя),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(свидетельство о смерти от ___________ года, N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Нуринского района"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 культуры и спорта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разрешает (Ф.И.О. заявителя) ________________________,_______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рождения, (удостоверение личности N __________ от 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_________________), законному (ым) представителю(ям) (родители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(родитель), опекуну (ам) или попечителю, патронатному воспитателю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заменяющим их лицам) несовершеннолетнего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(Ф.И.О. ребенка,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рождения), распорядиться вкладами несовершеннолетнего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(наименование банка),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Нуринского района"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образования, физической культуры и спорта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района", действующий в интересах несовершеннолетнего (-ей, - их)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 транспортного средства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Нуринского района"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 свидетельство о смерти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(ей) _________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банка) несовершеннолетних детей: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 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обоих родителей _____________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 (им) ребенку (детям):____________________________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заявителя (ей) ______________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75"/>
        <w:gridCol w:w="347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758"/>
        <w:gridCol w:w="2779"/>
        <w:gridCol w:w="278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6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или мотивированного отказа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4599"/>
        <w:gridCol w:w="4661"/>
      </w:tblGrid>
      <w:tr>
        <w:trPr>
          <w:trHeight w:val="39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9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705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525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75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867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</w:t>
      </w:r>
      <w:r>
        <w:br/>
      </w:r>
      <w:r>
        <w:rPr>
          <w:rFonts w:ascii="Times New Roman"/>
          <w:b/>
          <w:i w:val="false"/>
          <w:color w:val="000000"/>
        </w:rPr>
        <w:t>
или 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образования - государственное учреждение "Отдел образования, физической культуры и спорта Нуринского района".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определяет процедуру выдачи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Нуринского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через Центры обслуживания населения: Нуринский районный отдел филиала Республиканского государственного предприятия на праве хозяйственного ведения "ЦОН по Карагандинской области" Комитет по контролю автоматизации государственных услуг и координации деятельности ЦОН Министерства транспорта и коммуникации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бумажном носителе.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шесть дней в неделю, за исключением выходных и праздничных дней, в соответствии с установленным графиком работы с 09.00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центр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выдает справку либо мотивированный ответ об отказе в предоставлении государственной услуги получателю государственной услуги.</w:t>
      </w:r>
    </w:p>
    <w:bookmarkEnd w:id="35"/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в Центр –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0"/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5"/>
        <w:gridCol w:w="4467"/>
        <w:gridCol w:w="2888"/>
      </w:tblGrid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 филиала РГП на ПХВ "ЦОН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коммуникации Республики Казахстан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Сулейменовых,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www.nurinski.con@mail.ru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21111, 21919</w:t>
            </w:r>
          </w:p>
        </w:tc>
      </w:tr>
    </w:tbl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ГУ "Отдел образования, физической культуры и спорта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образования, физической культуры и спорта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района", действующий в интересах несовершеннолетнего (-ей, - их)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Нуринского района", 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проживающих по адресу, телефон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роспись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роспись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 "______ год                    Подпись обоих супругов</w:t>
      </w:r>
    </w:p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проживающих по адресу, телефон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 в размере _______________ сроком на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роспись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роспись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N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–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"____"_______ год                   Подпись обоих супругов</w:t>
      </w:r>
    </w:p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5"/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3495"/>
        <w:gridCol w:w="3412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3475"/>
        <w:gridCol w:w="3412"/>
        <w:gridCol w:w="3518"/>
      </w:tblGrid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821"/>
        <w:gridCol w:w="2800"/>
        <w:gridCol w:w="2758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4660"/>
        <w:gridCol w:w="4620"/>
      </w:tblGrid>
      <w:tr>
        <w:trPr>
          <w:trHeight w:val="81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25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78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75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405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50"/>
    <w:bookmarkStart w:name="z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5057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53"/>
    <w:bookmarkStart w:name="z1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– государственное учреждение "Отдел образования, физической культуры и спорта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55"/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социальное обеспечение сирот, детей, оставшихся без попечения родителей" (далее – Регламент) определяет процедуру оформления документов на социальное обеспечение сирот, детей, оставшихся без попечения родителей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Нуринского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центр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выдает справку либо мотивированный ответ об отказе в предоставлении государственной услуги получателю государственной услуги.</w:t>
      </w:r>
    </w:p>
    <w:bookmarkEnd w:id="59"/>
    <w:bookmarkStart w:name="z1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 без попечения родителей"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0"/>
        <w:gridCol w:w="5031"/>
        <w:gridCol w:w="2749"/>
      </w:tblGrid>
      <w:tr>
        <w:trPr>
          <w:trHeight w:val="30" w:hRule="atLeast"/>
        </w:trPr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акимата Нуринского района"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</w:tbl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 Киевка N ___________                 от "_____" 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______________________ и документов ГУ "Отдел образования, физической культуры и спорта Нуринского района"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263"/>
        <w:gridCol w:w="4491"/>
        <w:gridCol w:w="4367"/>
      </w:tblGrid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Нуринского района _______________________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8"/>
    <w:bookmarkStart w:name="z13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2379"/>
        <w:gridCol w:w="2316"/>
        <w:gridCol w:w="2337"/>
        <w:gridCol w:w="2294"/>
        <w:gridCol w:w="23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 района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проекта решения местного исполнительного органа или мотивированного отказа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 местного исполнительного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проекта решения местного исполнительного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местного исполнительного органа в уполномоченный орган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решения местного исполнительного органа акиму района на подпись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2792"/>
        <w:gridCol w:w="2792"/>
        <w:gridCol w:w="2771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 района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9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проекта решения местного исполнительного органа или мотивированного отказа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проекта решения местного исполнительного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на подписание руководству или передача проекта решения местного исполнительного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решения местного исполнительного органа в уполномоченный орган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проекта решения местного исполнительного органа акиму района на подпись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2"/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264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74"/>
    <w:bookmarkStart w:name="z1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75"/>
    <w:bookmarkStart w:name="z1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77"/>
    <w:bookmarkStart w:name="z13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справок по опеке и попечительству" (далее - Регламент) определяет процедуру выдачи справок по опеке и попечительству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Нуринского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услуга, оказывается через Центры обслуживания населения: Нуринский районный отдел филиала Республиканского государственного предприятия на праве хозяйственного ведения "ЦОН по Карагандинской области" Комитет по контролю автоматизации государственных услуг и координации деятельности ЦОН Министерства транспорта и коммуникации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носителе.</w:t>
      </w:r>
    </w:p>
    <w:bookmarkEnd w:id="79"/>
    <w:bookmarkStart w:name="z1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шесть дней в неделю, за исключением выходных и праздничных дней, в соответствии с установленным графиком работы с 09.00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центр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выдает справку либо мотивированный ответ об отказе в предоставлении государственной услуги получателю государственной услуги.</w:t>
      </w:r>
    </w:p>
    <w:bookmarkEnd w:id="81"/>
    <w:bookmarkStart w:name="z15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-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86"/>
    <w:bookmarkStart w:name="z16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9"/>
        <w:gridCol w:w="5071"/>
        <w:gridCol w:w="2840"/>
      </w:tblGrid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Нуринского района"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 филиала Республиканского государственного предприятия на праве хозяйственного ведения "ЦОН по Карагандинской области" Комитет по контролю автоматизации государственных услуг и координации деятельности ЦОН Министерства транспорта и коммуникации Республики Казахстан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Сулейменовых,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www.nurinski.con@mail.ru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21111, 21919</w:t>
            </w:r>
          </w:p>
        </w:tc>
      </w:tr>
    </w:tbl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 (-ке)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_______________________ дом N ______ кв. N ____________ в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он (она) согласно постановлению акимата Нуринского района N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______________ 200 __ г. действительно назначен (-а) опекуном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(попечителем) над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"___"________________ _______ года рождения и над его (ее)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Нуринского района" _______ роспись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89"/>
    <w:bookmarkStart w:name="z1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3454"/>
        <w:gridCol w:w="3495"/>
        <w:gridCol w:w="3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3432"/>
        <w:gridCol w:w="3516"/>
        <w:gridCol w:w="3476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779"/>
        <w:gridCol w:w="2821"/>
        <w:gridCol w:w="2737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60"/>
        <w:gridCol w:w="4641"/>
      </w:tblGrid>
      <w:tr>
        <w:trPr>
          <w:trHeight w:val="54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1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61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61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7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94"/>
    <w:bookmarkStart w:name="z17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5438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96"/>
    <w:bookmarkStart w:name="z1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97"/>
    <w:bookmarkStart w:name="z17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99"/>
    <w:bookmarkStart w:name="z1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услуга), оказывается отделами образования районов и городов областного значения, аппаратами акима поселка, аула (села), аульного (сельского) округа (далее — уполномоченный орган) и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с указанием номера очередности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</w:p>
    <w:bookmarkEnd w:id="101"/>
    <w:bookmarkStart w:name="z18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 c 13.00 часов до 14.00 часов, за исключением выходных и праздничных дней;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уполномоченного органа и центра по месту проживания получателя государственной услуги. Для оказания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постановке на очередь в центр или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в центре или в уполномоченном органе в журнале регистрации и передается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принимает решение о выдаче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очередности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103"/>
    <w:bookmarkStart w:name="z18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государственной услуги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или по доверенности его уполномоченному представителю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адресную справку либо иной документ, подтверждающий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сверки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бланки заявлений, для получения государственной услуги размещаются на специальной стойке в зале ожидания либо у работника/должностного лица центра, а также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специалистом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уведомление,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предоставлении государственной услуги отказывается в случаях,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ошибок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перечня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9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06"/>
    <w:bookmarkStart w:name="z1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07"/>
    <w:bookmarkStart w:name="z2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08"/>
    <w:bookmarkStart w:name="z20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5279"/>
        <w:gridCol w:w="3938"/>
      </w:tblGrid>
      <w:tr>
        <w:trPr>
          <w:trHeight w:val="150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 осуществляющих функции по оказанию государственной услуги в области образования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5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2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  <w:tr>
        <w:trPr>
          <w:trHeight w:val="241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 филиала Республиканского государственного предприятия на праве хозяйственного ведения "ЦОН по Карагандинской области" Комитет по контролю автоматизации государственных услуг и координации деятельности ЦОН Министерства транспорта и коммуникации Республики Казахстан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Сулейменовых,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www.nurinski.con@mail.ru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21111, 21919</w:t>
            </w:r>
          </w:p>
        </w:tc>
      </w:tr>
    </w:tbl>
    <w:bookmarkStart w:name="z2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направления для зачисления ребенка</w:t>
      </w:r>
      <w:r>
        <w:br/>
      </w:r>
      <w:r>
        <w:rPr>
          <w:rFonts w:ascii="Times New Roman"/>
          <w:b/>
          <w:i w:val="false"/>
          <w:color w:val="000000"/>
        </w:rPr>
        <w:t>
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N _____</w:t>
      </w:r>
      <w:r>
        <w:br/>
      </w:r>
      <w:r>
        <w:rPr>
          <w:rFonts w:ascii="Times New Roman"/>
          <w:b/>
          <w:i w:val="false"/>
          <w:color w:val="000000"/>
        </w:rPr>
        <w:t>
для зачисления ребенка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образования _________ направляет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______, расположенную по адресу: г. _____________, ул.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ребенка: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ребенка: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должно быть представлено в дошкольную организацию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5 дней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выдано "_______"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/ФИО/ Начальника отдела образования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Печать</w:t>
      </w:r>
    </w:p>
    <w:bookmarkStart w:name="z2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</w:t>
      </w:r>
      <w:r>
        <w:br/>
      </w:r>
      <w:r>
        <w:rPr>
          <w:rFonts w:ascii="Times New Roman"/>
          <w:b/>
          <w:i w:val="false"/>
          <w:color w:val="000000"/>
        </w:rPr>
        <w:t>
возраста для направления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уведомление выдано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на очередь в "Журнале регистрации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для направления в дошкольные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________, от "_____"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Потребители, стоящие в очереди на получение места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организацию, имеют возможность осуществлять контроль продвижения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своей очередности в соответствии с графиком работы (отдел,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 отдела образования)</w:t>
      </w:r>
    </w:p>
    <w:bookmarkStart w:name="z2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регистрации ребенка дошкольного</w:t>
      </w:r>
      <w:r>
        <w:br/>
      </w:r>
      <w:r>
        <w:rPr>
          <w:rFonts w:ascii="Times New Roman"/>
          <w:b/>
          <w:i w:val="false"/>
          <w:color w:val="000000"/>
        </w:rPr>
        <w:t>
возраста для направления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 отдела образования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для получения места в дошкольной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N ______________, моего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 дошкольную организацию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 -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 -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Start w:name="z2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13"/>
    <w:bookmarkStart w:name="z20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14"/>
    <w:bookmarkStart w:name="z2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3495"/>
        <w:gridCol w:w="3475"/>
        <w:gridCol w:w="3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о постановке на очередь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уведомления о постановке на очередь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о постановке на очередь либо мотивированного ответа об отказе в предоставлении государственной услуги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2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612"/>
        <w:gridCol w:w="4655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направлении в детскую дошкольную организацию или постановке на очередь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принятого решения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решения либо мотивированного ответа об отказе в предоставлении государственной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либо мотивированного ответа об отказе в предоставлении государственной услуги</w:t>
            </w:r>
          </w:p>
        </w:tc>
      </w:tr>
    </w:tbl>
    <w:bookmarkStart w:name="z2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организации"</w:t>
      </w:r>
    </w:p>
    <w:bookmarkEnd w:id="117"/>
    <w:bookmarkStart w:name="z2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613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119"/>
    <w:bookmarkStart w:name="z2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20"/>
    <w:bookmarkStart w:name="z21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1"/>
    <w:bookmarkStart w:name="z2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гражданин Республики Казахстан в возрасте 7-18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Нуринского района".</w:t>
      </w:r>
    </w:p>
    <w:bookmarkEnd w:id="122"/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3"/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124"/>
    <w:bookmarkStart w:name="z22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25"/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126"/>
    <w:bookmarkStart w:name="z2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Нуринского района", расположенном по адресу: Карагандинская область, Нуринский район, поселок Киевка, улица Тәуелсіздік 41, и на официальном сайте - www.roo.nura.kz.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2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29"/>
    <w:bookmarkStart w:name="z2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30"/>
    <w:bookmarkStart w:name="z2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1"/>
    <w:bookmarkStart w:name="z2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
подчиненности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9"/>
        <w:gridCol w:w="4691"/>
        <w:gridCol w:w="3630"/>
      </w:tblGrid>
      <w:tr>
        <w:trPr>
          <w:trHeight w:val="132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 N 1"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Талжанова,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www.shlpan.syzdykva@rambler.ru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22146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казахская средняя школа N 2"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Талжанова,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sin2kaz@mail.ru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22134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 N 3"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dinara26067@mail.ru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22511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"Шубаркульская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100927, Карагандинская область, Нуринский район, поселок Шубарколь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61612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М. Сулейменова"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100927, Карагандинская область, Нуринский район, село Кертинды, улица Сулейменова, 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50367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Рахима Асубаева"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Кобетей, улица Айтуганова, 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52033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"Жараспайская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51235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"Пржевальская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 улица Космонавтов, 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52271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"Индустриальная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Тассуат, улица Школьная,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birpind@mail.ru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31342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kievskaya_sw@mail.ru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39219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"Cредняя школа им. С. Талжанова"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Акмешит, улица Сейфуллина, 15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50152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К. Шайменова"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Шахтерское, улица Школьная, 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42235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"Щербаковская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51024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"Донская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Куланотпес, улица Школьная, 52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51301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С. Сейфуллина"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Ахметауыл, улица Сейфуллина,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nuraent@list.ru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41282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им. К. Мынбаева"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Карима Мынбаева, улица Мынбаева,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aset_bukerov@mail.ru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50786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Изенды, улица Бокаева, 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51476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"Кировская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Майоровка, улица Абая,30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36230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"Путь-Ленинская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Байтуган, улица Ауэзова,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put-lenina_nura@mail.ru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36390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"Пушкинская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100902, Карагандинская область, Нуринский район, село Алгабас, улица Сейфуллина, 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50400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Карой, улица Ы. Алтынсарина,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zhadiko-89@mail.ru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47201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"Куланотпесская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Куланотпес, улица Муканова, 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33649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"Баршинская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Баршино, улица Аблахатова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60653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"Каракойынская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56522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"Балыктыкульская основная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 Карагандинская область, Нуринский район, село Балыктыколь, улица Балабиева, 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48248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им. Турлыбекова"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52513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"Сарыозенская основная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54749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"Жана-Курлусская основная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Жанакурылыс, улица Ынтымак, 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52387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им. Шалабекова"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Кантай, улица Абая, 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50099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"Ондрусская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Ондрус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50576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Первое мая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52406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"Кенжарыкская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43299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"Акколкинская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Акколка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56543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"Аршалинская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100913, Карагандинская область, Нуринский район, село Каракаска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60645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"Актубекская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Актубек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33644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"Ныгыманская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Ныгыман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33640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"Соналинская начальная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60520</w:t>
            </w:r>
          </w:p>
        </w:tc>
      </w:tr>
    </w:tbl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3"/>
    <w:bookmarkStart w:name="z2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76"/>
        <w:gridCol w:w="3515"/>
        <w:gridCol w:w="3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о зачислении в организацию образования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3 - х месяцев</w:t>
            </w:r>
          </w:p>
        </w:tc>
      </w:tr>
    </w:tbl>
    <w:bookmarkStart w:name="z2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9"/>
        <w:gridCol w:w="4620"/>
        <w:gridCol w:w="4621"/>
      </w:tblGrid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1515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</w:tbl>
    <w:bookmarkStart w:name="z2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7"/>
    <w:bookmarkStart w:name="z2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6327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139"/>
    <w:bookmarkStart w:name="z2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End w:id="140"/>
    <w:bookmarkStart w:name="z2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41"/>
    <w:bookmarkStart w:name="z2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Нуринского района".</w:t>
      </w:r>
    </w:p>
    <w:bookmarkEnd w:id="142"/>
    <w:bookmarkStart w:name="z2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3"/>
    <w:bookmarkStart w:name="z2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среднего образования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 Законов Республики Казахстан от 27 июля 2007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 " 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bookmarkEnd w:id="144"/>
    <w:bookmarkStart w:name="z2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08.00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146"/>
    <w:bookmarkStart w:name="z2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7"/>
    <w:bookmarkStart w:name="z2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Информацию о государственной услуге можно получить в государственном учреждении "Отдел образования, физической культуры и спорта Нуринского района", расположенном по адресу: Карагандинская область, Нуринский район, поселок Киевка, улица Тәуелсіздік, 41 и на официальном сайте: www.roo.nura.kz.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bookmarkStart w:name="z2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49"/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50"/>
    <w:bookmarkStart w:name="z2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1"/>
    <w:bookmarkStart w:name="z2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 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 длительного времени не</w:t>
      </w:r>
      <w:r>
        <w:br/>
      </w:r>
      <w:r>
        <w:rPr>
          <w:rFonts w:ascii="Times New Roman"/>
          <w:b/>
          <w:i w:val="false"/>
          <w:color w:val="000000"/>
        </w:rPr>
        <w:t>
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5653"/>
        <w:gridCol w:w="4151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Месторасположение, адрес, электронный адрес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 www.roo.nura.kz.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21628, 22750</w:t>
            </w:r>
          </w:p>
        </w:tc>
      </w:tr>
    </w:tbl>
    <w:bookmarkStart w:name="z2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3"/>
    <w:bookmarkStart w:name="z2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bookmarkEnd w:id="154"/>
    <w:bookmarkStart w:name="z2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516"/>
        <w:gridCol w:w="3455"/>
        <w:gridCol w:w="347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660"/>
        <w:gridCol w:w="4621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2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9"/>
        <w:gridCol w:w="4680"/>
        <w:gridCol w:w="4621"/>
      </w:tblGrid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мотивированного ответа об отказе в предоставлении государственной услуги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</w:t>
            </w:r>
          </w:p>
        </w:tc>
      </w:tr>
    </w:tbl>
    <w:bookmarkStart w:name="z2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8"/>
    <w:bookmarkStart w:name="z2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518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160"/>
    <w:bookmarkStart w:name="z2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161"/>
    <w:bookmarkStart w:name="z2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2"/>
    <w:bookmarkStart w:name="z2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- организация образования, реализующая общеобразовательные программы дошкольного воспитания и обучения.</w:t>
      </w:r>
    </w:p>
    <w:bookmarkEnd w:id="163"/>
    <w:bookmarkStart w:name="z2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4"/>
    <w:bookmarkStart w:name="z2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детей в дошкольные организации образования" (далее - Регламент) определяет порядок приема документов и зачисления в дошкольные организации всех типов и видов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- ДО), непосредственно в кабинете руководителя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являются, приведенный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End w:id="165"/>
    <w:bookmarkStart w:name="z2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6"/>
    <w:bookmarkStart w:name="z2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ДО, предоставляет пакет документов руководителю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 проверяет поступившие документы, оформляет результат оказания государственной услуги, составляет договор между дошкольной организацией и законными представителями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 составляет один сотрудник.</w:t>
      </w:r>
    </w:p>
    <w:bookmarkEnd w:id="167"/>
    <w:bookmarkStart w:name="z30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8"/>
    <w:bookmarkStart w:name="z3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уполномоченным органом, в сельской местности –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Информацию о государственной услуге можно получить в государственном учреждении "Отдел образования, физической культуры и спорта Нуринского района", расположенном по адресу: Карагандинская область, Нуринский район, поселок Киевка, улица Тәуелсіздік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получателей государственной услуги сдаются руководителю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9"/>
    <w:bookmarkStart w:name="z31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70"/>
    <w:bookmarkStart w:name="z3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 лицом за оказание государственной услуги является руководитель дошкольной организации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71"/>
    <w:bookmarkStart w:name="z3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2"/>
    <w:bookmarkStart w:name="z31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дошкольных организаций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детей в дошкольные организации образования"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116"/>
        <w:gridCol w:w="4670"/>
        <w:gridCol w:w="2345"/>
      </w:tblGrid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и номер телефона</w:t>
            </w:r>
          </w:p>
        </w:tc>
      </w:tr>
      <w:tr>
        <w:trPr>
          <w:trHeight w:val="11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 дән" отдела образования, физической культуры и спорта Нуринского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ул. Победы, 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2-11-78 2-18-52</w:t>
            </w:r>
          </w:p>
        </w:tc>
      </w:tr>
      <w:tr>
        <w:trPr>
          <w:trHeight w:val="10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отдела образования, физической культуры и спорта Нуринского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П. Резника, 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2-11-32 50-7-30</w:t>
            </w:r>
          </w:p>
        </w:tc>
      </w:tr>
    </w:tbl>
    <w:bookmarkStart w:name="z3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г.                               поселок Киевка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Коммунальное государственное казенное предприятие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"_____________________________", в лице директора Ф.И.О., действующее на основании Устава ДО от _____________ г., с одной стороны и матерью 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направления для зачисления 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 выданное государственным учреждением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 культуры и спорта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 20 __ г.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психического здоровья ребенка; его интеллектуальное, физическое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личностное развитие; коррекцию (элементарную; квалифицированную)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предметно-развивающую среду в ДО (помещение,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оборудование, учебно-наглядные пособия, игры, игрушки).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образовательные услуги (за рамками основной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оздоровительные мероприятия: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мероприятия: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(наименование, платные, бесплатные)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его нормального роста и развития: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(его кратность; время приема пищи)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 с понедельника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пятницу, с 8 00 до 18.30, выходные: суббота, воскресенье,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санаторно-курортного лечения; карантина; отпуска и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"Родителя" по уважительным причинам (болезнь,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командировка, прочее), а также в летний период, сроком до 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 (одежда, обувь);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обучении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 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______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(иные требования 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состоянии здоровья ребенка, препятствующего его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"Родителем" своих обязательств, уведомив "Родителя"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дней; _______ часов; в других случаях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ДО; за дополнительные услуги не позднее чем за ______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при условии предварительного уведомления об этом ДО за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 один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хранится в ДО в личном деле ребенка; другой - у "Родителя" (лиц,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6910"/>
      </w:tblGrid>
      <w:tr>
        <w:trPr>
          <w:trHeight w:val="6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улица, дом) ________________________________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работы;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</w:t>
            </w:r>
          </w:p>
        </w:tc>
      </w:tr>
      <w:tr>
        <w:trPr>
          <w:trHeight w:val="6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3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5"/>
    <w:bookmarkStart w:name="z3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76"/>
    <w:bookmarkStart w:name="z3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9"/>
        <w:gridCol w:w="4641"/>
        <w:gridCol w:w="4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представленных получателем государственной услуги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необходимой консультации получателем государственной услуги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договора, 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3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0"/>
        <w:gridCol w:w="4660"/>
        <w:gridCol w:w="4660"/>
      </w:tblGrid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представленных получателем государственной услуги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9"/>
    <w:bookmarkStart w:name="z3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2517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181"/>
    <w:bookmarkStart w:name="z32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 организациях основного среднего, общего среднего образования"</w:t>
      </w:r>
    </w:p>
    <w:bookmarkEnd w:id="182"/>
    <w:bookmarkStart w:name="z32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3"/>
    <w:bookmarkStart w:name="z3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Нуринского района".</w:t>
      </w:r>
    </w:p>
    <w:bookmarkEnd w:id="184"/>
    <w:bookmarkStart w:name="z3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5"/>
    <w:bookmarkStart w:name="z3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- Регламент) определяет процедуру выдачи разрешений на обучение в форме экстерната в организациях основного среднего, общего среднего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и государственным учреждением "Отдел образования, физической культуры и спорта Нуринского района",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на основании Типовых правил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 (зарегистрировано в Реестре государственной регистрации нормативных правовых актов за N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186"/>
    <w:bookmarkStart w:name="z33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7"/>
    <w:bookmarkStart w:name="z3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в организации образования в журнале регистрации и передается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выносит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188"/>
    <w:bookmarkStart w:name="z34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9"/>
    <w:bookmarkStart w:name="z3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Нуринского района", расположенном по адресу: Карагандинская область, Нуринский район, поселок Киевка, улица Тәуелсіздік, 41 и на официальном сайте: www.roo.nura.kz.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педагогический совет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0"/>
    <w:bookmarkStart w:name="z35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91"/>
    <w:bookmarkStart w:name="z3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92"/>
    <w:bookmarkStart w:name="z3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93"/>
    <w:bookmarkStart w:name="z35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5279"/>
        <w:gridCol w:w="3823"/>
      </w:tblGrid>
      <w:tr>
        <w:trPr>
          <w:trHeight w:val="141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 N 1"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Талжанова, 9www.shlpan.syzdykva@rambler.ru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22146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казахская средняя школа N 2"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Талжанова,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sin2kaz@mail.ru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22134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 N 3"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dinara26067@mail.ru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22511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"Шубаркульская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100927, Карагандинская область, Нуринский район, поселок Шубарколь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(72159) 61612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М. Сулейменова"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100927, Карагандинская область, Нуринский район, село Кертинды, улица Сулейменова, 3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50367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Рахима Асубаева"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Кобетей, улица Айтуганова, 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52033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"Жараспайская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51235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"Пржевальская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 улица Космонавтов, 17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52271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"Индустриальная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Тассуат, улица Школьная,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birpind@mail.ru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31342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kievskaya_sw@mail.ru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39219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"Cредняя школа им. С. Талжанова"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Акмешит, улица Сейфуллина, 15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50152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К. Шайменова"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Шахтерское, улица Школьная, 8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42235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"Щербаковская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51024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"Донская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Куланотпес, улица Школьная, 52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51301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им. С. Сейфуллина"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Ахметауыл, улица Сейфуллина,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nuraent@list.ru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41282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К. Мынбаева"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Карима Мынбаева, улица Мынбаева,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aset_bukerov@mail.ru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50786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Изенды, улица Бокаева, 17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51476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 улица Абая, 30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36230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Путь-Ленина"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Байтуган, улица Ауэзова,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put-lenina_nura@mail.ru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36390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"Пушкинская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100902, Карагандинская область, Нуринский район, село Алгабас, улица Сейфуллина, 11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50400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Карой, улица Ы. Алтынсарина,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zhadiko-89@mail.ru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47201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"Куланотпесская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Куланотпес, улица Муканова, 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33649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"Баршинская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Баршино, улица Аблахатова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(72159) 60653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"Каракойынская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56522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"Балыктыкульская основная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 Карагандинская область, Нуринский район, село Балыктыколь, улица Балабиева, 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48248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им. Турлыбекова"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52513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"Сарыозенская основная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54749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"Жана-Курлусская основная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Жанакурылыс, улица Ынтыак, 30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52387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им. Шалабекова"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Кантай, улица Абая, 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50099</w:t>
            </w:r>
          </w:p>
        </w:tc>
      </w:tr>
    </w:tbl>
    <w:bookmarkStart w:name="z3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95"/>
    <w:bookmarkStart w:name="z35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96"/>
    <w:bookmarkStart w:name="z3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3481"/>
        <w:gridCol w:w="3480"/>
        <w:gridCol w:w="3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80"/>
        <w:gridCol w:w="4601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3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99"/>
    <w:bookmarkStart w:name="z36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4676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201"/>
    <w:bookmarkStart w:name="z36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202"/>
    <w:bookmarkStart w:name="z36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3"/>
    <w:bookmarkStart w:name="z3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Нуринского района".</w:t>
      </w:r>
    </w:p>
    <w:bookmarkEnd w:id="204"/>
    <w:bookmarkStart w:name="z36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5"/>
    <w:bookmarkStart w:name="z3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38-1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)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</w:t>
      </w:r>
      <w:r>
        <w:rPr>
          <w:rFonts w:ascii="Times New Roman"/>
          <w:b w:val="false"/>
          <w:i w:val="false"/>
          <w:color w:val="000000"/>
          <w:sz w:val="28"/>
        </w:rPr>
        <w:t>) статьи 4; </w:t>
      </w:r>
      <w:r>
        <w:rPr>
          <w:rFonts w:ascii="Times New Roman"/>
          <w:b w:val="false"/>
          <w:i w:val="false"/>
          <w:color w:val="000000"/>
          <w:sz w:val="28"/>
        </w:rPr>
        <w:t>подпунктом 44-5</w:t>
      </w:r>
      <w:r>
        <w:rPr>
          <w:rFonts w:ascii="Times New Roman"/>
          <w:b w:val="false"/>
          <w:i w:val="false"/>
          <w:color w:val="000000"/>
          <w:sz w:val="28"/>
        </w:rPr>
        <w:t>) 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40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выдает приказы или мотивированный ответ об отказе в предоставлении государственной услуги получателю государственной услуги.</w:t>
      </w:r>
    </w:p>
    <w:bookmarkEnd w:id="206"/>
    <w:bookmarkStart w:name="z37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207"/>
    <w:bookmarkStart w:name="z3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в организацию дополнительного образования детей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дополнительного образования детей, а также на официальном сайте уполномоченного органа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8"/>
    <w:bookmarkStart w:name="z38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09"/>
    <w:bookmarkStart w:name="z3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10"/>
    <w:bookmarkStart w:name="z3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 </w:t>
      </w:r>
    </w:p>
    <w:bookmarkEnd w:id="211"/>
    <w:bookmarkStart w:name="z3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 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им дополнительного образования"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5558"/>
        <w:gridCol w:w="3580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Тәуелсіздік,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www.nurametod@mail.ru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21628, 22750</w:t>
            </w:r>
          </w:p>
        </w:tc>
      </w:tr>
    </w:tbl>
    <w:bookmarkStart w:name="z3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 "___"___________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ОДО, в лице директора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платные образовательные услуги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состоянии здоровья ребенка, препятствующего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ребенка в ДО; за дополнительные услуги не позднее чем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"Родителя" (лиц, его заменяющих).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6910"/>
      </w:tblGrid>
      <w:tr>
        <w:trPr>
          <w:trHeight w:val="6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улица, дом) ________________________________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(Ф.И.О.;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работы;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</w:t>
            </w:r>
          </w:p>
        </w:tc>
      </w:tr>
      <w:tr>
        <w:trPr>
          <w:trHeight w:val="6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3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организаций дополнительного образования детей</w:t>
      </w:r>
      <w:r>
        <w:br/>
      </w:r>
      <w:r>
        <w:rPr>
          <w:rFonts w:ascii="Times New Roman"/>
          <w:b/>
          <w:i w:val="false"/>
          <w:color w:val="000000"/>
        </w:rPr>
        <w:t>
Нуринского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6"/>
        <w:gridCol w:w="5246"/>
        <w:gridCol w:w="3598"/>
      </w:tblGrid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Месторасположение, адрес, электронный адрес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"Детская музыкальная школа" акимата Нуринского района отдела образования, физической культуры и спорта Нуринского района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41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22748, 21615</w:t>
            </w:r>
          </w:p>
        </w:tc>
      </w:tr>
    </w:tbl>
    <w:bookmarkStart w:name="z3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215"/>
    <w:bookmarkStart w:name="z39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216"/>
    <w:bookmarkStart w:name="z3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75"/>
        <w:gridCol w:w="3495"/>
        <w:gridCol w:w="3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4"/>
        <w:gridCol w:w="4757"/>
        <w:gridCol w:w="4489"/>
      </w:tblGrid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принятого приказа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3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219"/>
    <w:bookmarkStart w:name="z39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7851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221"/>
    <w:bookmarkStart w:name="z40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питания отдельным 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End w:id="222"/>
    <w:bookmarkStart w:name="z40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"Отдел образования, физической культуры и спорта Нуринского района", аппарат акима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Start w:name="z40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4"/>
    <w:bookmarkStart w:name="z4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аппаратами акимов поселка,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фойе организаций образования района,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и отдела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25"/>
    <w:bookmarkStart w:name="z40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226"/>
    <w:bookmarkStart w:name="z4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общеобразовательных школ, находящихся в ведении местного исполнительного органа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организаций образования регистрирует документы и предоставляет на рассмотрение руководству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</w:p>
    <w:bookmarkEnd w:id="227"/>
    <w:bookmarkStart w:name="z41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государственной услуги</w:t>
      </w:r>
    </w:p>
    <w:bookmarkEnd w:id="228"/>
    <w:bookmarkStart w:name="z4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 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 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руководители организаций образования и акимом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организации образования и аппарата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9"/>
    <w:bookmarkStart w:name="z42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30"/>
    <w:bookmarkStart w:name="z4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31"/>
    <w:bookmarkStart w:name="z4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232"/>
    <w:bookmarkStart w:name="z42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аппаратов акимов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6687"/>
        <w:gridCol w:w="3047"/>
      </w:tblGrid>
      <w:tr>
        <w:trPr>
          <w:trHeight w:val="250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Кертинди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100927, Карагандинская область, Нуринский район, село Кертинды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50492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села Кобетей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100916, Карагандинская область, Нуринский район, село Кобетей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52024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100923, Карагандинская область, Нуринский район, село Тассуат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31216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Заречное Нуринского района" 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100910, Карагандинская область, Нуринский район, село Заречное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39233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50300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100925, Карагандинская область, Нуринский район, село Шахтерское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42295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100926, Карагандинская область, Нуринский район, село Щербаковское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51684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Ахметауыл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100904, Карагандинская область, Нуринский район, село Ахметауыл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41472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К. Мынбаева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100911, Карагандинская область, Нуринский район, село Карима Мынбаева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44422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Изенды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100912, Карагандинская область, Нуринский район, село Изенды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51471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100919, Карагандинская область, Нуринский район, село Майоровка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36219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100905, Карагандинская область, Нуринский район, село Байтуган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36400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100918, Карагандинская область, Нуринский район, село Куланотпес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33617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 Нуринского района"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Баршино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(72159)60602</w:t>
            </w:r>
          </w:p>
        </w:tc>
      </w:tr>
    </w:tbl>
    <w:bookmarkStart w:name="z4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234"/>
    <w:bookmarkStart w:name="z43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 категориям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воспитанников в общеобразовательных школах"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7"/>
        <w:gridCol w:w="5805"/>
        <w:gridCol w:w="2498"/>
      </w:tblGrid>
      <w:tr>
        <w:trPr>
          <w:trHeight w:val="1665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"Киевская средняя школа N 1"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Талжанова, 9 www.shlpan.syzdykva@rambler.ru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8( 72144) 22146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М. Сулейменова"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100927, Карагандинская область, Нуринский район, село Кертинды улица Сулейменова,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50367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Рахима Асубаева"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 улица Айтуганова,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52033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"Индустриальная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 улица Школьная,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birpind@mail.ru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31342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"Заречная средняя школа"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kievskaya_sw@mail.ru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39219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"Cредняя школа им. С. Талжанова"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 улица Сейфуллина, 15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50152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К. Шайменова" отдела образования, физической культуры и спорта, акимата Нуринского района Карагандинской области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 улица Школьная, 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42235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"Щербаковская средняя школа"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100926, Карагандинская область, Нуринский район, село Щербаковское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51024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им. С. Сейфуллина" отдела образования, физической культуры и спорта, акимата Нуринского района Карагандинской области 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Ахметауыл улица Сейфуллина, 3 nuraent@list.ru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41282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 К. Мынбаева отдела образования, физической культуры и спорта, акимата Нуринского района Карагандинской области 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Карима Мынбаева улица Мынбаева,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aset_bukerov@mail.ru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50786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средняя школа отдела образования, физической культуры и спорта, акимата Нуринского района Карагандинской области 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 улица Бокаева, 17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51476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 отдела образования, физической культуры и спорта, акимата Нуринского района Карагандинской области"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 улица Абая, 30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36230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Путь-Ленина отдела образования, физической культуры и спорта, акимата Нуринского района Карагандинской области"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 улица Ауэзова,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put-lenina_nura@mail.ru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36390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"Пушкинская средняя школа отдела образования, физической культуры и спорта, акимата Нуринского района Карагандинской области"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100902, Карагандинская область, Нуринский район, село Алгабас улица Сейфуллина, 11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(72132) 50400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"Куланотпесская средняя школа отдела образования, физической культуры и спорта, акимата Нуринского района Карагандинской области"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Куланотпес улица Муканова,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 8 (72132) 33649 </w:t>
            </w:r>
          </w:p>
        </w:tc>
      </w:tr>
      <w:tr>
        <w:trPr>
          <w:trHeight w:val="30" w:hRule="atLeast"/>
        </w:trPr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"Баршинская средняя школа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Баршино улица Аблахатова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(72159) 60653</w:t>
            </w:r>
          </w:p>
        </w:tc>
      </w:tr>
    </w:tbl>
    <w:bookmarkStart w:name="z4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(Ф.И.О.) _______________________________ в том, что он/она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 (-а) в список обучающихся и воспитанников, обеспечивающихся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бесплатным питанием в 20 __ - 20 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 Дата, подпись директора школы</w:t>
      </w:r>
    </w:p>
    <w:bookmarkStart w:name="z4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Директору школы N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(___________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гр. ________________________________            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адрес места проживания,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рождения), обучающегося в (указать N и литер класса),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воспитанников, обеспечивающихся бесплатным питанием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Дата, подпись</w:t>
      </w:r>
    </w:p>
    <w:bookmarkStart w:name="z4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_____________________________ (указать N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школы)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 __ г.</w:t>
      </w:r>
    </w:p>
    <w:bookmarkStart w:name="z4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39"/>
    <w:bookmarkStart w:name="z43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240"/>
    <w:bookmarkStart w:name="z4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3481"/>
        <w:gridCol w:w="3440"/>
        <w:gridCol w:w="3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заявления,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 о приеме документов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</w:tbl>
    <w:bookmarkStart w:name="z4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660"/>
        <w:gridCol w:w="4641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государственной услуги</w:t>
            </w:r>
          </w:p>
        </w:tc>
      </w:tr>
    </w:tbl>
    <w:bookmarkStart w:name="z4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43"/>
    <w:bookmarkStart w:name="z44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7597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06/02</w:t>
      </w:r>
    </w:p>
    <w:bookmarkEnd w:id="245"/>
    <w:bookmarkStart w:name="z44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246"/>
    <w:bookmarkStart w:name="z44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7"/>
    <w:bookmarkStart w:name="z4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Нуринского района".</w:t>
      </w:r>
    </w:p>
    <w:bookmarkEnd w:id="248"/>
    <w:bookmarkStart w:name="z44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9"/>
    <w:bookmarkStart w:name="z4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отделами образования районов,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выдает направление и приказ или мотивированный ответ об отказе в предоставлении государственной услуги получателю государственной услуги.</w:t>
      </w:r>
    </w:p>
    <w:bookmarkEnd w:id="250"/>
    <w:bookmarkStart w:name="z4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251"/>
    <w:bookmarkStart w:name="z4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официальных сайтах отделов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2"/>
    <w:bookmarkStart w:name="z46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53"/>
    <w:bookmarkStart w:name="z4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54"/>
    <w:bookmarkStart w:name="z4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255"/>
    <w:bookmarkStart w:name="z46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 в загородных</w:t>
      </w:r>
      <w:r>
        <w:br/>
      </w:r>
      <w:r>
        <w:rPr>
          <w:rFonts w:ascii="Times New Roman"/>
          <w:b/>
          <w:i w:val="false"/>
          <w:color w:val="000000"/>
        </w:rPr>
        <w:t>
и пришкольных лагерях"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3806"/>
        <w:gridCol w:w="1667"/>
        <w:gridCol w:w="4223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Месторасположение, адрес, электронный адрес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 Карагандинская область Нуринский район поселок Киевка улица Тәуелсіздік, 41 www.nurametod@mail.ru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(72144) 21628, 22750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дней.</w:t>
            </w:r>
          </w:p>
        </w:tc>
      </w:tr>
    </w:tbl>
    <w:bookmarkStart w:name="z4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7"/>
        <w:gridCol w:w="6413"/>
      </w:tblGrid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___________________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N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находился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"__"_________________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"__"________________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 _____________________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ценные вещи администрация центра ответственности не несет!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4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258"/>
    <w:bookmarkStart w:name="z4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259"/>
    <w:bookmarkStart w:name="z4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3480"/>
        <w:gridCol w:w="3460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организации образования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направления либо мотивированного ответа об отказе в предоставлении государственной услуги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</w:tbl>
    <w:bookmarkStart w:name="z4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0"/>
        <w:gridCol w:w="4599"/>
        <w:gridCol w:w="4641"/>
      </w:tblGrid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принятого направления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направления либо мотивированного ответа об отказе в предоставлении государственной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либо мотивированного ответа об отказе в предоставлении государственной услуги</w:t>
            </w:r>
          </w:p>
        </w:tc>
      </w:tr>
    </w:tbl>
    <w:bookmarkStart w:name="z4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262"/>
    <w:bookmarkStart w:name="z47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78486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