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7bed" w14:textId="e517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14 февраля 2013 года N 08/01. Зарегистрировано Департаментом юстиции Карагандинской области 20 марта 2013 года N 2248. Утратило силу постановлением акимата Жанааркинского района Карагандинской области от 30 апреля 2013 года N 31/01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Жанааркинского района Карагандинской области от 30.04.2013 N 31/01.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ветеринарного паспорта на животное";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ветеринарной справки".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Жанааркинского района Беккожина Юржана Асановича.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Г. Омаров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района за N 08/01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 личного подсобного хозяйства"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справок о наличии личного подсобного хозяйства"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– отдел Жанааркинского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аппарат акима поселка, аула (села), аульного (сельского) округа.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"Об утверждении стандарта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альтернативной основе через центр,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подпункта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 и Центре, адреса,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акимата Жанааркинского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с момента обращения, в течение 2 (двух)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составляют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уполномоченным органом в соответствии с установленным графиком работы ежедневно с понедельника по пятницу включительно, кроме выходных и праздничных дней с 9.00 до 18.00 часов с перерывом на обед с 13.00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центром с понедельника по субботу включительно, в рабочие дни, кроме выходных и праздничных дней, с 9.00 до 20.00 часов без перерыва.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центрах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или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оформляет результат оказания услуги, подготавливает мотивированный отказ либо справку, представляет на подпись руководству уполномоченного органа, направляет результат оказания государственной услуги в центр или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выдает получателю государственной услуги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получателя государственной услуги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получатель государственной услуги обращается в устной форме с предоставлением оригинала, удостоверяющего личность и его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через центр,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должностным лицам центра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центре получателю государственной услуги выдается расписка о приеме, подтверждающая сдачу всех необходимых документов для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предоставляется при личном посещении получателя государственной услуги или его представителя (по нотариально удостоверенной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 и центра,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каждой СФЕ,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административных действий в процессе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лиц, оказывающих государственные услуги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уполномоченных органов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4657"/>
        <w:gridCol w:w="2597"/>
        <w:gridCol w:w="1753"/>
        <w:gridCol w:w="4194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Атасу"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Атасу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2-85-04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Жанааркинский район, поселок Атасу, проспект Тәуелсіздік, 2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Кызылжар"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Кызылжар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5-10-63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100507, Жанааркинский район, поселок Кызылжар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Айнабулакского сельского округа"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Айнабулак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(71059) 5-18-41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100501, Жанааркинский район, село Айнабулак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Актауского сельского округа"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(71041) 25-1-61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100502, Жанааркинский район, село Актау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Актастинского сельского округа"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5-03-22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Жанааркинский район, село Актасты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Актюбекского сельского округа"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Актюбек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25-3-44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100503, Жанааркинский район, село Актюбек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Бидаикского сельского округа"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Бидайық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24-7-05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100508, Жанааркинский район, село Бидайық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Байдалыбийского сельского округа"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Атасу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24-5-00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Жанааркинский район, село Атасу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Ералиевского сельского округа"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Толағай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(71059) 51-5-39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 Жанааркинский район, село Толағай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Жумажановского сельского округа"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Аппаз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5-04-09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Жанааркинский район, село Аппаз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Тугускенского сельского округа"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Тугускен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23-4-46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100510, Жанааркинский район, село Тугускен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Караагашского сельского округа"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Инталы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24-1-95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Жанааркинский район, село Инталы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Сейфуллинского сельского округа"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Интумак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24-3-55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Жанааркинский район, село Интумак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Целинного сельского округа"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Коктал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23-7-61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Жанааркинский район, село Коктал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учреждение.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населения, их представительств и филиалов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8991"/>
        <w:gridCol w:w="2669"/>
        <w:gridCol w:w="1944"/>
      </w:tblGrid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Жанааркинского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 поселок Атасу, улица Алькена Оспанова, 40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2-88-15</w:t>
            </w:r>
          </w:p>
        </w:tc>
      </w:tr>
    </w:tbl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 место жительства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от имени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предоставить мне справку о наличии личного подсобного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Результат выполнения/рассмотрения/запроса: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проверено: дата ______________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 и подпись специалиста)</w:t>
      </w:r>
    </w:p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8"/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 каждой СФЕ,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6"/>
        <w:gridCol w:w="2796"/>
        <w:gridCol w:w="2818"/>
        <w:gridCol w:w="2733"/>
        <w:gridCol w:w="27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свод документов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инспектору накопительного отдела центра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уполномоченный орган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 либо получателю государственной услуги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</w:tbl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выдачи справки о наличии личного подсобного хозяйства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3454"/>
        <w:gridCol w:w="3496"/>
        <w:gridCol w:w="3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и свод документов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справки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Подписывает справку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инспектору накопительного отдела центра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в уполномоченный орган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на подпись руководству уполномоченного органа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потребителю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центру или получателю государственной услуги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 – в случае отказа в выдаче справки о наличии личного подсобного хозяйства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4"/>
        <w:gridCol w:w="3517"/>
        <w:gridCol w:w="3434"/>
        <w:gridCol w:w="3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и свод документов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мотивированного отказа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Подписывает мотивированный отказ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инспектору накопительного отдела Центра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в уполномоченный орган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Представление на подпись руководству уполномоченного органа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получателю государственной услуги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мотивированного отказа центру или получателю государственной услуги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23"/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 услуги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232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232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района за N 08/01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</w:t>
      </w:r>
    </w:p>
    <w:bookmarkEnd w:id="25"/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</w:t>
      </w:r>
    </w:p>
    <w:bookmarkEnd w:id="26"/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ветеринарного паспорта на животное"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ветеринарный врач подразделения местного исполнительного органа района,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отдел сельского хозяйства и ветеринарии района, аппарат акима района, поселка, аула (села), аульного (сельского) округа.</w:t>
      </w:r>
    </w:p>
    <w:bookmarkEnd w:id="28"/>
    <w:bookmarkStart w:name="z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животное", утвержденным постановлением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N 745".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2331 "Об утверждении Правил идентификации сельскохозяйственных животных".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 (зарегистрирован в Реестре государственной регистрации нормативных правовых актов за N 1155) – платежное поручение.</w:t>
      </w:r>
    </w:p>
    <w:bookmarkEnd w:id="30"/>
    <w:bookmarkStart w:name="z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акимата Жанааркинского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потребителем заявления о потере паспорта на его животное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потребителя государственной услуги –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проверяет поступившие документы, оформляет и подготавливает результат оказания государственной услуги либо мотивированный отказ,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органа.</w:t>
      </w:r>
    </w:p>
    <w:bookmarkEnd w:id="32"/>
    <w:bookmarkStart w:name="z6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ветеринарного паспорта на животное (далее – паспорт), документ, подтверждающий сдачу потребителем необходимых документов,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для получения дубликата ветеринарного паспорта на животное (далее – дубликат) или выписки из ветеринарного паспорта на животное (далее – выписка) заявление потребителя регистрируется в журнале регистрации и выдается талон с указанием даты и времени, срока и места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потребителю необходимо предоставить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– присвоенного индивидуального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ветеринарного паспорта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СФЕ, сроки исполнения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 функционального взаимодействия административных действий в процессе оказания государственной услуги и логический порядок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7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5"/>
    <w:bookmarkStart w:name="z7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37"/>
    <w:bookmarkStart w:name="z7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5531"/>
        <w:gridCol w:w="2098"/>
        <w:gridCol w:w="1882"/>
        <w:gridCol w:w="3785"/>
      </w:tblGrid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Жанааркинского района"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Атасу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2-66-35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Жанааркинский район, поселок Атасу, проспект Тәуелсіздік, 5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Атасу"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Атасу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2-85-04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Жанааркинский район, поселок Атасу, проспект Тәуелсіздік, 2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Кызылжар"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Кызылжар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5-10-63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100507, Жанааркинский район, поселок Кызылжар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Айнабулакского сельского округа"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Айнабулак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(71059) 5-18-41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100501, Жанааркинский район, село Айнабулак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Актауского сельского округа"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(71041) 25-1-61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100502, Жанааркинский район, село Актау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Актастинского сельского округа"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5-03-22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Жанааркинский район, село Актасты</w:t>
            </w:r>
          </w:p>
        </w:tc>
      </w:tr>
      <w:tr>
        <w:trPr>
          <w:trHeight w:val="5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Актюбекского сельского округа"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Актюбек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25-3-44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100503, Жанааркинский район, село Актюбек</w:t>
            </w:r>
          </w:p>
        </w:tc>
      </w:tr>
      <w:tr>
        <w:trPr>
          <w:trHeight w:val="5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Бидаикского сельского округа"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Бидайық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24-7-05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100508, Жанааркинский район, село Бидайық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Байдалыбийского сельского округа"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Атасу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24-5-00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Жанааркинский район, село Атасу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Ералиевского сельского округа"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Толағай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(71059) 51-5-39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 Жанааркинский район, село Толағай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Жумажановского сельского округа"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Аппаз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5-04-09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Жанааркинский район, село Аппаз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Тугускенского сельского округа"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Тугускен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23-4-46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100510, Жанааркинский район, село Тугускен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Караагашского сельского округа"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Инталы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24-1-95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Жанааркинский район, село Инталы</w:t>
            </w:r>
          </w:p>
        </w:tc>
      </w:tr>
      <w:tr>
        <w:trPr>
          <w:trHeight w:val="8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Сейфуллинского сельского округа"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Интумак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24-3-55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Жанааркинский район, село Интумак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Целинного сельского округа"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Коктал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23-7-61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Жанааркинский район, село Коктал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учреждение.</w:t>
      </w:r>
    </w:p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39"/>
    <w:bookmarkStart w:name="z7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 каждой СФЕ,</w:t>
      </w:r>
      <w:r>
        <w:br/>
      </w:r>
      <w:r>
        <w:rPr>
          <w:rFonts w:ascii="Times New Roman"/>
          <w:b/>
          <w:i w:val="false"/>
          <w:color w:val="000000"/>
        </w:rPr>
        <w:t>
сроки исполнения каждого административного действия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6"/>
        <w:gridCol w:w="2796"/>
        <w:gridCol w:w="2776"/>
        <w:gridCol w:w="2776"/>
        <w:gridCol w:w="27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паспорта, выписки или мотивированного отказа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паспорта, выписки или мотивированного отказа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паспорта, выписки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о приеме документов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паспорта, выписки или мотивированного отказа руководству на подпись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минут</w:t>
            </w:r>
          </w:p>
        </w:tc>
      </w:tr>
    </w:tbl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выдачи ветеринарного паспорта на животное (выписки из ветеринарного паспорта на животное)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9"/>
        <w:gridCol w:w="4681"/>
        <w:gridCol w:w="4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(хода, потока работ)</w:t>
            </w:r>
          </w:p>
        </w:tc>
      </w:tr>
      <w:tr>
        <w:trPr>
          <w:trHeight w:val="3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паспорта, выписки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паспорта, выписки</w:t>
            </w:r>
          </w:p>
        </w:tc>
      </w:tr>
      <w:tr>
        <w:trPr>
          <w:trHeight w:val="3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талона о приеме документов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паспорта, выписки руководству на подпись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Выдача паспорта, выписки потребителю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 – в случае отказа в выдаче ветеринарного паспорта на животное (выписки из ветеринарного паспорта на животное)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9"/>
        <w:gridCol w:w="4661"/>
        <w:gridCol w:w="46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мотивированного отказа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талона о приеме документов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мотивированного отказа руководству на подпись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Выдача мотивированного отказа потребителю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44"/>
    <w:bookmarkStart w:name="z8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4168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Жанааркинского района за N 08/01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</w:t>
      </w:r>
    </w:p>
    <w:bookmarkEnd w:id="46"/>
    <w:bookmarkStart w:name="z8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End w:id="47"/>
    <w:bookmarkStart w:name="z8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ветеринарной справки"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ветеринарный врач подразделения местного исполнительного органа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аппарат акима поселка, аула (села), аульного (сельского) округа.</w:t>
      </w:r>
    </w:p>
    <w:bookmarkEnd w:id="49"/>
    <w:bookmarkStart w:name="z8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утвержденным постановлением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внесений изменений и дополнения в постановление Правительства Республики Казахстан от 20 июля 2010 года N 745".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ветеринарной справки (на бумажном носителе) (далее – справка)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(выдача бланков ветеринарной справки).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–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(зарегистрирован в Реестре государственной регистрации нормативных правовых актов за N 1155) – платежное поручение.</w:t>
      </w:r>
    </w:p>
    <w:bookmarkEnd w:id="51"/>
    <w:bookmarkStart w:name="z9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акимата Жанааркинского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–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 и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проверяет поступившие документы, оформляет результат оказания услуги, подготавливает справку либо мотивированный отказ, представляет на подпись руководству,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органа.</w:t>
      </w:r>
    </w:p>
    <w:bookmarkEnd w:id="53"/>
    <w:bookmarkStart w:name="z10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4"/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государственной услуги регистрируется ответственным исполнителем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bookmarkStart w:name="z10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56"/>
    <w:bookmarkStart w:name="z1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57"/>
    <w:bookmarkStart w:name="z1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58"/>
    <w:bookmarkStart w:name="z11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581"/>
        <w:gridCol w:w="2249"/>
        <w:gridCol w:w="1845"/>
        <w:gridCol w:w="3684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Атасу"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Атасу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2-85-04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Жанааркинский район, поселок Атасу, проспект Тәуелсіздік, 2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Кызылжар"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Кызылжар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5-10-63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100507, Жанааркинский район, поселок Кызылжар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Айнабулакского сельского округа"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Айнабулак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(71059) 5-18-41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100501, Жанааркинский район, село Айнабулак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Актауского сельского округа"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(71041) 25-1-61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100502, Жанааркинский район, село Актау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Актастинского сельского округа"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5-03-22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Жанааркинский район, село Актасты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Актюбекского сельского округа"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Актюбек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25-3-44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100503, Жанааркинский район, село Актюбек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Бидаикского сельского округа"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Бидайық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24-7-05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100508, Жанааркинский район, село Бидайық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Байдалыбийского сельского округа"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Атасу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24-5-00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Жанааркинский район, село Атасу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Ералиевского сельского округа"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Толағай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(71059) 51-5-39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100505, Жанааркинский район, село Толағай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Жумажановского сельского округа"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Аппаз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5-04-09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Жанааркинский район, село Аппаз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Тугускенского сельского округа"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Тугускен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23-4-46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100510, Жанааркинский район, село Тугускен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Караагашского сельского округа"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Инталы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24-1-95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Жанааркинский район, село Инталы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Сейфуллинского сельского округа"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Интумак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24-3-55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Жанааркинский район, село Интумак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Целинного сельского округа"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Коктал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 23-7-61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100500, Жанааркинский район, село Коктал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учреждение.</w:t>
      </w:r>
    </w:p>
    <w:bookmarkStart w:name="z1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60"/>
    <w:bookmarkStart w:name="z11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 каждой СФЕ с</w:t>
      </w:r>
      <w:r>
        <w:br/>
      </w:r>
      <w:r>
        <w:rPr>
          <w:rFonts w:ascii="Times New Roman"/>
          <w:b/>
          <w:i w:val="false"/>
          <w:color w:val="000000"/>
        </w:rPr>
        <w:t>
указанием срока выполнения каждого административного действия</w:t>
      </w:r>
    </w:p>
    <w:bookmarkEnd w:id="61"/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8"/>
        <w:gridCol w:w="2788"/>
        <w:gridCol w:w="2661"/>
        <w:gridCol w:w="2893"/>
        <w:gridCol w:w="2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справки или мотивированного отказа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или мотивированного отказа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справки или мотивированного отказа руководству на подпись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 – в случае выдачи ветеринарной справки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1"/>
        <w:gridCol w:w="4654"/>
        <w:gridCol w:w="46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Представление справки руководству на подпись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справки</w:t>
            </w:r>
          </w:p>
        </w:tc>
      </w:tr>
      <w:tr>
        <w:trPr>
          <w:trHeight w:val="30" w:hRule="atLeast"/>
        </w:trPr>
        <w:tc>
          <w:tcPr>
            <w:tcW w:w="4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документов, подготовка справки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справки потребителю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 – в случае отказа в выдаче ветеринарной справки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9"/>
        <w:gridCol w:w="4640"/>
        <w:gridCol w:w="46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Представление мотивированного отказа руководству на подпись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документов, подготовка мотивированного отказа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мотивированного отказа потребителю</w:t>
            </w:r>
          </w:p>
        </w:tc>
        <w:tc>
          <w:tcPr>
            <w:tcW w:w="4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65"/>
    <w:bookmarkStart w:name="z11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 услуги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4422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