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adc6" w14:textId="00ca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30 января 2013 года N 03/12. Зарегистрировано Департаментом юстиции  Карагандинской области 5 марта 2013 года N 2209. Утратило силу постановлением акимата Актогайского района Карагандинской области от 2 мая 2013 года N 12/02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ff0000"/>
          <w:sz w:val="28"/>
        </w:rPr>
        <w:t>      Сноска. Утратило силу постановлением акимата Актогайского района Карагандинской области от 02.05.2013 N 12/02.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Актогайского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К. Нокеш.</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Актогайского</w:t>
      </w:r>
      <w:r>
        <w:br/>
      </w:r>
      <w:r>
        <w:rPr>
          <w:rFonts w:ascii="Times New Roman"/>
          <w:b w:val="false"/>
          <w:i w:val="false"/>
          <w:color w:val="000000"/>
          <w:sz w:val="28"/>
        </w:rPr>
        <w:t>
</w:t>
      </w:r>
      <w:r>
        <w:rPr>
          <w:rFonts w:ascii="Times New Roman"/>
          <w:b w:val="false"/>
          <w:i/>
          <w:color w:val="000000"/>
          <w:sz w:val="28"/>
        </w:rPr>
        <w:t>      района                                     С. Абеуова</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Актогайского района</w:t>
      </w:r>
      <w:r>
        <w:br/>
      </w:r>
      <w:r>
        <w:rPr>
          <w:rFonts w:ascii="Times New Roman"/>
          <w:b w:val="false"/>
          <w:i w:val="false"/>
          <w:color w:val="000000"/>
          <w:sz w:val="28"/>
        </w:rPr>
        <w:t>
от 30 января 2013 года N 03/12</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Актогайского района".</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Местонахождение уполномоченного органа: 100200, Карагандинская область, Актогайский район, село Актогай, улица Бокейхана 7, государственное учреждение "Отдел занятости и социальных программ Актогайского района", телефон: 8 (71037) 21369, факс: 8 (71037) 21290, адрес электронной почты: enbek2011@mail.ru.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http://www.aktogay.kz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выписки из индивидуальной программы реабилитации инвалида;</w:t>
      </w:r>
      <w:r>
        <w:br/>
      </w:r>
      <w:r>
        <w:rPr>
          <w:rFonts w:ascii="Times New Roman"/>
          <w:b w:val="false"/>
          <w:i w:val="false"/>
          <w:color w:val="000000"/>
          <w:sz w:val="28"/>
        </w:rPr>
        <w:t>
      3) копия документа, удостоверяющий личность потребителя;</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
    <w:bookmarkStart w:name="z27"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8" w:id="12"/>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3"/>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w:t>
      </w:r>
      <w:r>
        <w:br/>
      </w:r>
      <w:r>
        <w:rPr>
          <w:rFonts w:ascii="Times New Roman"/>
          <w:b w:val="false"/>
          <w:i w:val="false"/>
          <w:color w:val="000000"/>
          <w:sz w:val="28"/>
        </w:rPr>
        <w:t>
от 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номер социального</w:t>
      </w:r>
      <w:r>
        <w:br/>
      </w:r>
      <w:r>
        <w:rPr>
          <w:rFonts w:ascii="Times New Roman"/>
          <w:b w:val="false"/>
          <w:i w:val="false"/>
          <w:color w:val="000000"/>
          <w:sz w:val="28"/>
        </w:rPr>
        <w:t>
индивидуального кода</w:t>
      </w:r>
    </w:p>
    <w:bookmarkStart w:name="z30" w:id="14"/>
    <w:p>
      <w:pPr>
        <w:spacing w:after="0"/>
        <w:ind w:left="0"/>
        <w:jc w:val="left"/>
      </w:pPr>
      <w:r>
        <w:rPr>
          <w:rFonts w:ascii="Times New Roman"/>
          <w:b/>
          <w:i w:val="false"/>
          <w:color w:val="000000"/>
        </w:rPr>
        <w:t xml:space="preserve"> 
З а я в л е н и е</w:t>
      </w:r>
    </w:p>
    <w:bookmarkEnd w:id="14"/>
    <w:p>
      <w:pPr>
        <w:spacing w:after="0"/>
        <w:ind w:left="0"/>
        <w:jc w:val="both"/>
      </w:pPr>
      <w:r>
        <w:rPr>
          <w:rFonts w:ascii="Times New Roman"/>
          <w:b w:val="false"/>
          <w:i w:val="false"/>
          <w:color w:val="000000"/>
          <w:sz w:val="28"/>
        </w:rPr>
        <w:t>      Прошу Вас предоставить мне, инвалиду (или _____________________________)</w:t>
      </w:r>
    </w:p>
    <w:p>
      <w:pPr>
        <w:spacing w:after="0"/>
        <w:ind w:left="0"/>
        <w:jc w:val="both"/>
      </w:pPr>
      <w:r>
        <w:rPr>
          <w:rFonts w:ascii="Times New Roman"/>
          <w:b w:val="false"/>
          <w:i w:val="false"/>
          <w:color w:val="000000"/>
          <w:sz w:val="28"/>
        </w:rPr>
        <w:t>_________ группы услугу индивидуального помощника (специалиста жестового языка) 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 документами в количестве __________ штук принято "____" _____________ 20 _____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31"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5"/>
    <w:bookmarkStart w:name="z32" w:id="16"/>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807"/>
        <w:gridCol w:w="3200"/>
        <w:gridCol w:w="2591"/>
        <w:gridCol w:w="420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5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15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решения и уведомления либо мотивированного ответа об отказе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мотивированного ответа об отказе в предоставлении государственной услуги на бумажном носителе</w:t>
            </w:r>
          </w:p>
        </w:tc>
      </w:tr>
      <w:tr>
        <w:trPr>
          <w:trHeight w:val="27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7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33"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7"/>
    <w:bookmarkStart w:name="z34" w:id="18"/>
    <w:p>
      <w:pPr>
        <w:spacing w:after="0"/>
        <w:ind w:left="0"/>
        <w:jc w:val="left"/>
      </w:pPr>
      <w:r>
        <w:rPr>
          <w:rFonts w:ascii="Times New Roman"/>
          <w:b/>
          <w:i w:val="false"/>
          <w:color w:val="000000"/>
        </w:rPr>
        <w:t xml:space="preserve"> 
Схема функционального взаимодействия. Процесс оказания государственной услуги</w:t>
      </w:r>
    </w:p>
    <w:bookmarkEnd w:id="18"/>
    <w:p>
      <w:pPr>
        <w:spacing w:after="0"/>
        <w:ind w:left="0"/>
        <w:jc w:val="both"/>
      </w:pPr>
      <w:r>
        <w:drawing>
          <wp:inline distT="0" distB="0" distL="0" distR="0">
            <wp:extent cx="82296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425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