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5da" w14:textId="8590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Сатпаев с определением территорий по целевому назначению и режиму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марта 2013 года N 130. Зарегистрировано Департаментом юстиции Карагандинской области 4 мая 2013 года N 2323.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города Сатпаев с определением территорий по целевому назначению и режиму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экономической реформы, бюджета, коммунального хозяйства и поддержки предпринимательства (председатель Цой Владимир Леонидович).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Толендина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Караторгаева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N 130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города Сатпаев</w:t>
      </w:r>
      <w:r>
        <w:br/>
      </w:r>
      <w:r>
        <w:rPr>
          <w:rFonts w:ascii="Times New Roman"/>
          <w:b/>
          <w:i w:val="false"/>
          <w:color w:val="000000"/>
        </w:rPr>
        <w:t>с определением территорий по целевому назначению</w:t>
      </w:r>
      <w:r>
        <w:br/>
      </w:r>
      <w:r>
        <w:rPr>
          <w:rFonts w:ascii="Times New Roman"/>
          <w:b/>
          <w:i w:val="false"/>
          <w:color w:val="000000"/>
        </w:rPr>
        <w:t>и режиму использования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Сатпаевского городского маслихата Карагандинской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N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4549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ЗОНЫ ТЕРРИТОРИИ ГОРОДА САТПАЕВ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701"/>
        <w:gridCol w:w="5795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функциональной зоны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жилая+общественно-деловая зона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с производственными объектами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 (производственная) зона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парков, скверов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инженерной и транспортной инфраструктур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режимных территорий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садоводческих обществ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территорий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водных объектов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памятников историко-культурного наследия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нарушенных земель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подлежащая переселению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сельскохозяйственного использования для реализации социальных программ по обеспечению городского населения сельскохозяйственной продукцией 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сельскохозяйственного использования, резервных и иных, не вовлеченных в градостроительную деятельность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