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a63f" w14:textId="762a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№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ХХIХ сессии V созыва Карагандинского городского маслихата от 13 декабря 2013 года № 252. Зарегистрировано Департаментом юстиции Карагандинской области 13 декабря 2013 года № 2448.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2061, опубликовано в газете "Взгляд на события" от 28 декабря 2012 года № 162 (1068)),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№ 127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2161, опубликовано в газете "Взгляд на события" от 22 февраля 2013 года № 022 (1093)),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V созыва Карагандинского городского маслихата от 26 марта 2013 года № 145 "О внесении изменений в решение XІІІ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2286, опубликовано в газете "Взгляд на события" от 15 апреля 2013 года № 045 (1116)),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V созыва Карагандинского городского маслихата от 7 июня 2013 года № 177 "О внесении изменений в решение XIII сессии Карагандинского городского маслихата от 19 декабря 2012 года № 113 "О бюджете города Караганды на 2013 – 2015 годы" (зарегистрировано в Реестре государственной регистрации нормативных правовых актов за № 2344, опубликовано в газете "Взгляд на события" от 24 июня 2013 года № 077 (1148)),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V созыва Карагандинского городского маслихата от 5 июля 2013 года № 184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2364, опубликовано в газете "Взгляд на события" от 25 июля 2013 года № 090 (1161)),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V созыва Карагандинского городского маслихата от 7 октября 2013 года № 224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2403, опубликовано в газете "Взгляд на события" от 28 октября 2013 года № 135 (1206)),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V созыва Карагандинского городского маслихата от 4 декабря 2013 года № 244 "О внесении изменений в решение XIII сессии Карагандинского городского маслихата от 19 декабря 2012 года № 113 "О бюджете города Караганды на 2013-2015 годы" (зарегистрировано в Реестре государственной регистрации нормативных правовых актов за № 2437, опубликовано в газете "Взгляд на события" от 12 декабря 2013 года № 155 (1226))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"41 891 648" заменить цифрами "43 606 766";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"18 754 691" заменить цифрами "20 469 809";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"43 458 681" заменить цифрами "45 173 799";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29"/>
        <w:gridCol w:w="3171"/>
      </w:tblGrid>
      <w:tr>
        <w:trPr>
          <w:trHeight w:val="30" w:hRule="atLeast"/>
        </w:trPr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ХХIХ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5767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3905"/>
        <w:gridCol w:w="3057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областного бюджета, учтенные в составе поступлений</w:t>
      </w:r>
      <w:r>
        <w:br/>
      </w:r>
      <w:r>
        <w:rPr>
          <w:rFonts w:ascii="Times New Roman"/>
          <w:b/>
          <w:i w:val="false"/>
          <w:color w:val="000000"/>
        </w:rPr>
        <w:t>и расходов бюджета города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4105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внутриплощадочных инженерных сетей к строящемуся административному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служебного жилища и развитие (или) приобретение инженерно-коммуникационной инфраструктуры в рамках Дорожная карта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