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afd3" w14:textId="c43a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13 июня 2013 года N 36/01. Зарегистрировано Департаментом юстиции Карагандинской области 16 июля 2013 года N 2360. Утратило силу постановлением акимата Карагандинской области от 27 августа 2014 года № 44/02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27.08.2014 № 44/02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N 1108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Карагандинской области                Б. Абдишев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13 июня 2013 года N 36/01</w:t>
      </w:r>
    </w:p>
    <w:bookmarkEnd w:id="1"/>
    <w:bookmarkStart w:name="z6"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"Принятие местными исполнительными органами области решения по</w:t>
      </w:r>
      <w:r>
        <w:br/>
      </w:r>
      <w:r>
        <w:rPr>
          <w:rFonts w:ascii="Times New Roman"/>
          <w:b/>
          <w:i w:val="false"/>
          <w:color w:val="000000"/>
        </w:rPr>
        <w:t>
закреплению охотничьих угодий и рыбохозяйственных водоемов и</w:t>
      </w:r>
      <w:r>
        <w:br/>
      </w:r>
      <w:r>
        <w:rPr>
          <w:rFonts w:ascii="Times New Roman"/>
          <w:b/>
          <w:i w:val="false"/>
          <w:color w:val="000000"/>
        </w:rPr>
        <w:t>
(или) участков за пользователями животным миром и установлению</w:t>
      </w:r>
      <w:r>
        <w:br/>
      </w:r>
      <w:r>
        <w:rPr>
          <w:rFonts w:ascii="Times New Roman"/>
          <w:b/>
          <w:i w:val="false"/>
          <w:color w:val="000000"/>
        </w:rPr>
        <w:t>
сервитутов для нужд охотничьего и рыбного хозяйства"</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В настоящем регламенте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Регламент) используются следующие основные понятия:</w:t>
      </w:r>
      <w:r>
        <w:br/>
      </w:r>
      <w:r>
        <w:rPr>
          <w:rFonts w:ascii="Times New Roman"/>
          <w:b w:val="false"/>
          <w:i w:val="false"/>
          <w:color w:val="000000"/>
          <w:sz w:val="28"/>
        </w:rPr>
        <w:t>
      1) услугополучатель – физические и юридические лица;</w:t>
      </w:r>
      <w:r>
        <w:br/>
      </w:r>
      <w:r>
        <w:rPr>
          <w:rFonts w:ascii="Times New Roman"/>
          <w:b w:val="false"/>
          <w:i w:val="false"/>
          <w:color w:val="000000"/>
          <w:sz w:val="28"/>
        </w:rPr>
        <w:t>
      2) услугодатель – местный исполнительный орган области при участии уполномоченного органа местного исполнительного органа области;</w:t>
      </w:r>
      <w:r>
        <w:br/>
      </w:r>
      <w:r>
        <w:rPr>
          <w:rFonts w:ascii="Times New Roman"/>
          <w:b w:val="false"/>
          <w:i w:val="false"/>
          <w:color w:val="000000"/>
          <w:sz w:val="28"/>
        </w:rPr>
        <w:t>
      3) местный исполнительный орган области – акимат Карагандинской области (далее – МИО области);</w:t>
      </w:r>
      <w:r>
        <w:br/>
      </w:r>
      <w:r>
        <w:rPr>
          <w:rFonts w:ascii="Times New Roman"/>
          <w:b w:val="false"/>
          <w:i w:val="false"/>
          <w:color w:val="000000"/>
          <w:sz w:val="28"/>
        </w:rPr>
        <w:t>
      4) уполномоченный орган местного исполнительного органа области – государственное учреждение "Управление природных ресурсов и регулирования природопользования Карагандинской области" (далее – уполномоченный орган МИО области).</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государственная услуга): не автоматизированная.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постановление МИО области о закреплении охотничьих угодий или рыбохозяйственных водоемов и (или) участков (далее – постановление) за услугополучателем на бумажном носителе либо мотивированный ответ об отказе в оказании государственной услуги.</w:t>
      </w:r>
    </w:p>
    <w:bookmarkEnd w:id="4"/>
    <w:bookmarkStart w:name="z11" w:id="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
    <w:bookmarkStart w:name="z12" w:id="6"/>
    <w:p>
      <w:pPr>
        <w:spacing w:after="0"/>
        <w:ind w:left="0"/>
        <w:jc w:val="both"/>
      </w:pPr>
      <w:r>
        <w:rPr>
          <w:rFonts w:ascii="Times New Roman"/>
          <w:b w:val="false"/>
          <w:i w:val="false"/>
          <w:color w:val="000000"/>
          <w:sz w:val="28"/>
        </w:rPr>
        <w:t>
      4. Государственная услуга оказывается посредством проведения конкурса:</w:t>
      </w:r>
      <w:r>
        <w:br/>
      </w:r>
      <w:r>
        <w:rPr>
          <w:rFonts w:ascii="Times New Roman"/>
          <w:b w:val="false"/>
          <w:i w:val="false"/>
          <w:color w:val="000000"/>
          <w:sz w:val="28"/>
        </w:rPr>
        <w:t>
      1) при закреплении охотничьих угодий – территориальной инспекцией Комитета лесного и охотничьего хозяйства Министерства охраны окружающей среды Республики Казахстан (далее – Инспекции 1) по адресу,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при закреплении рыбохозяйственных водоемов и (или) участков: международного и республиканского значений – Комитетом рыбного хозяйства Министерством охраны окружающей среды Республики Казахстан, местного значения – территориальными инспекциями Комитета рыбного хозяйства Министерства охраны окружающей среды Республики Казахстан (далее – Инспекции 2)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Конкурс по закреплению рыбохозяйственных участков озера Балхаш проводится комиссией, создаваемой актом Правительства Республики Казахстан.</w:t>
      </w:r>
      <w:r>
        <w:br/>
      </w:r>
      <w:r>
        <w:rPr>
          <w:rFonts w:ascii="Times New Roman"/>
          <w:b w:val="false"/>
          <w:i w:val="false"/>
          <w:color w:val="000000"/>
          <w:sz w:val="28"/>
        </w:rPr>
        <w:t>
      Охотничьи угодья на земельных участках, находящихся в частной собственности или во временном землепользовании физических и не государственных юридических, закрепляются за ними без проведения конкурса по их заявке постановлением МИО области при условии соответствия их установленным квалификационным требованиям и наличии представления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 Для получения государственной услуги при закреплении охотничьих угодий услугополучатели представляют:</w:t>
      </w:r>
      <w:r>
        <w:br/>
      </w:r>
      <w:r>
        <w:rPr>
          <w:rFonts w:ascii="Times New Roman"/>
          <w:b w:val="false"/>
          <w:i w:val="false"/>
          <w:color w:val="000000"/>
          <w:sz w:val="28"/>
        </w:rPr>
        <w:t>
      1) при проведении конкурса:</w:t>
      </w:r>
      <w:r>
        <w:br/>
      </w:r>
      <w:r>
        <w:rPr>
          <w:rFonts w:ascii="Times New Roman"/>
          <w:b w:val="false"/>
          <w:i w:val="false"/>
          <w:color w:val="000000"/>
          <w:sz w:val="28"/>
        </w:rPr>
        <w:t>
      заявление на участие в конкурсе по закреплению охотничьих угодий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документы, подтверждающие соответствие квалификационным требованиям,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2005 года N 40 "Об утверждении Правил проведения конкурса по закреплению охотничьих угодий и квалификационных требований, предъявляемых к участникам конкурса",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Регламенту(подлинники или нотариально засвидетельствованные копии);</w:t>
      </w:r>
      <w:r>
        <w:br/>
      </w:r>
      <w:r>
        <w:rPr>
          <w:rFonts w:ascii="Times New Roman"/>
          <w:b w:val="false"/>
          <w:i w:val="false"/>
          <w:color w:val="000000"/>
          <w:sz w:val="28"/>
        </w:rPr>
        <w:t>
      копии устава и свидетельства о государственной регистрации услугополучателя в качестве юридического лица, свидетельства налогоплательщика (нотариально засвидетельствованные в случае непредставления оригиналов для сверки) – для юридических лиц;</w:t>
      </w:r>
      <w:r>
        <w:br/>
      </w:r>
      <w:r>
        <w:rPr>
          <w:rFonts w:ascii="Times New Roman"/>
          <w:b w:val="false"/>
          <w:i w:val="false"/>
          <w:color w:val="000000"/>
          <w:sz w:val="28"/>
        </w:rPr>
        <w:t>
      копию документа, подтверждающего право на осуществление предпринимательской деятельности, а также копию удостоверения личности или паспорта, свидетельства налогоплательщика (нотариально заверенные в случае непредставления оригиналов для сверки) – для физических лиц;</w:t>
      </w:r>
      <w:r>
        <w:br/>
      </w:r>
      <w:r>
        <w:rPr>
          <w:rFonts w:ascii="Times New Roman"/>
          <w:b w:val="false"/>
          <w:i w:val="false"/>
          <w:color w:val="000000"/>
          <w:sz w:val="28"/>
        </w:rPr>
        <w:t>
      конкурсная заявка представляется участниками конкурса в прошитом виде с пронумерованными страницами, последняя страница заверяется их подписями;</w:t>
      </w:r>
      <w:r>
        <w:br/>
      </w:r>
      <w:r>
        <w:rPr>
          <w:rFonts w:ascii="Times New Roman"/>
          <w:b w:val="false"/>
          <w:i w:val="false"/>
          <w:color w:val="000000"/>
          <w:sz w:val="28"/>
        </w:rPr>
        <w:t>
      2) при закреплении охотничьих угодий за услугополучателями на земельных участках, находящихся в частной собственности или во временном землепользовании данных лиц:</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документы, подтверждающие соответствие квалификационным требованиям,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2005 года N 40 "Об утверждении Правил проведения конкурса по закреплению охотничьих угодий и квалификационных требований, предъявляемых к участникам конкурса",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копии идентификационных документов на земельный участок, подтверждающих соответствующие права;</w:t>
      </w:r>
      <w:r>
        <w:br/>
      </w:r>
      <w:r>
        <w:rPr>
          <w:rFonts w:ascii="Times New Roman"/>
          <w:b w:val="false"/>
          <w:i w:val="false"/>
          <w:color w:val="000000"/>
          <w:sz w:val="28"/>
        </w:rPr>
        <w:t>
      3) при перезакреплении охотничьих угодий, срок по которым истек:</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документы, подтверждающие соответствие квалификационным требованиям,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2005 года N 40 "Об утверждении Правил проведения конкурса по закреплению охотничьих угодий и квалификационных требований, предъявляемых к участникам конкурса",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документы, подтверждающие соблюдение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6. Для получения государственной услуги при закреплении рыбохозяйственных водоемов и (или) участков услугополучатели представляют:</w:t>
      </w:r>
      <w:r>
        <w:br/>
      </w:r>
      <w:r>
        <w:rPr>
          <w:rFonts w:ascii="Times New Roman"/>
          <w:b w:val="false"/>
          <w:i w:val="false"/>
          <w:color w:val="000000"/>
          <w:sz w:val="28"/>
        </w:rPr>
        <w:t>
      1) заявление на участие в конкурсе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документы, подтверждающие соответствие квалификационным требованиям,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2005 года N 102 "Об утверждении Правил проведения конкурса по закреплению рыбохозяйственных водоемов и (или) участков и квалификационных требований, предъявляемых к участникам конкурса", указанным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 (подлинники или нотариально заверенные копии):</w:t>
      </w:r>
      <w:r>
        <w:br/>
      </w:r>
      <w:r>
        <w:rPr>
          <w:rFonts w:ascii="Times New Roman"/>
          <w:b w:val="false"/>
          <w:i w:val="false"/>
          <w:color w:val="000000"/>
          <w:sz w:val="28"/>
        </w:rPr>
        <w:t>
      учредительный документ, свидетельство о государственной регистрации, свидетельство налогоплательщика (нотариально заверенные копии) – для юридических лиц;</w:t>
      </w:r>
      <w:r>
        <w:br/>
      </w:r>
      <w:r>
        <w:rPr>
          <w:rFonts w:ascii="Times New Roman"/>
          <w:b w:val="false"/>
          <w:i w:val="false"/>
          <w:color w:val="000000"/>
          <w:sz w:val="28"/>
        </w:rPr>
        <w:t>
      удостоверение личности или паспорт гражданина Республики Казахстан, свидетельство налогоплательщика (нотариально заверенные копии), документы, предоставляющие право на осуществление предпринимательской деятельности без образования юридического лица, – для физических лиц;</w:t>
      </w:r>
      <w:r>
        <w:br/>
      </w:r>
      <w:r>
        <w:rPr>
          <w:rFonts w:ascii="Times New Roman"/>
          <w:b w:val="false"/>
          <w:i w:val="false"/>
          <w:color w:val="000000"/>
          <w:sz w:val="28"/>
        </w:rPr>
        <w:t>
      утвержденный руководителем услугополучателя план развития рыбного хозяйства установленной формы по каждому водоему и (или) участку отдельно (подлинник);</w:t>
      </w:r>
      <w:r>
        <w:br/>
      </w:r>
      <w:r>
        <w:rPr>
          <w:rFonts w:ascii="Times New Roman"/>
          <w:b w:val="false"/>
          <w:i w:val="false"/>
          <w:color w:val="000000"/>
          <w:sz w:val="28"/>
        </w:rPr>
        <w:t>
      для услугополучателей, за которыми ранее закреплялись рыбохозяйственные водоемы и (или) участки, – информацию, подтверждающую вложение средств на воспроизводственные мероприятия и об освоении выделенных квот в истекшем году и согласованную с соответствующей Инспекцией 2 (подлинник);</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выданной не ранее двух месяцев, предшествующих дате вскрытия конвертов с конкурсными заявками;</w:t>
      </w:r>
      <w:r>
        <w:br/>
      </w:r>
      <w:r>
        <w:rPr>
          <w:rFonts w:ascii="Times New Roman"/>
          <w:b w:val="false"/>
          <w:i w:val="false"/>
          <w:color w:val="000000"/>
          <w:sz w:val="28"/>
        </w:rPr>
        <w:t>
      письменное обязательство за подписью руководителя услугополучателя о предоставлении сервитута для осуществления:</w:t>
      </w:r>
      <w:r>
        <w:br/>
      </w:r>
      <w:r>
        <w:rPr>
          <w:rFonts w:ascii="Times New Roman"/>
          <w:b w:val="false"/>
          <w:i w:val="false"/>
          <w:color w:val="000000"/>
          <w:sz w:val="28"/>
        </w:rPr>
        <w:t>
      контрольного лова – Комитету рыбного хозяйства Министерства охраны окружающей среды Республики Казахстан и (или) соответствующей Инспекции 2;</w:t>
      </w:r>
      <w:r>
        <w:br/>
      </w:r>
      <w:r>
        <w:rPr>
          <w:rFonts w:ascii="Times New Roman"/>
          <w:b w:val="false"/>
          <w:i w:val="false"/>
          <w:color w:val="000000"/>
          <w:sz w:val="28"/>
        </w:rPr>
        <w:t>
      научно-исследовательского лова - физическим и юридическим лицам;</w:t>
      </w:r>
      <w:r>
        <w:br/>
      </w:r>
      <w:r>
        <w:rPr>
          <w:rFonts w:ascii="Times New Roman"/>
          <w:b w:val="false"/>
          <w:i w:val="false"/>
          <w:color w:val="000000"/>
          <w:sz w:val="28"/>
        </w:rPr>
        <w:t>
      любительского (спортивного) рыболовства - физическим лицам (подлинник);</w:t>
      </w:r>
      <w:r>
        <w:br/>
      </w:r>
      <w:r>
        <w:rPr>
          <w:rFonts w:ascii="Times New Roman"/>
          <w:b w:val="false"/>
          <w:i w:val="false"/>
          <w:color w:val="000000"/>
          <w:sz w:val="28"/>
        </w:rPr>
        <w:t>
      3) для рыбохозяйственных участков озера Балхаш, находящихся в пределах административных границ Карагандинской области:</w:t>
      </w:r>
      <w:r>
        <w:br/>
      </w:r>
      <w:r>
        <w:rPr>
          <w:rFonts w:ascii="Times New Roman"/>
          <w:b w:val="false"/>
          <w:i w:val="false"/>
          <w:color w:val="000000"/>
          <w:sz w:val="28"/>
        </w:rPr>
        <w:t>
      справку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а также технических средств для проведения текущей мелиорации и спасения молоди по установленной форме;</w:t>
      </w:r>
      <w:r>
        <w:br/>
      </w:r>
      <w:r>
        <w:rPr>
          <w:rFonts w:ascii="Times New Roman"/>
          <w:b w:val="false"/>
          <w:i w:val="false"/>
          <w:color w:val="000000"/>
          <w:sz w:val="28"/>
        </w:rPr>
        <w:t>
      справку территориального органа транспортного контроля о зарегистрированных на имя услугополучателя добывающего и транспортного флота, в том числе маломерного,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4) для замороопасных водоемов и (или) участков местного значения - справку о наличии основных средств для проведения рыбохозяйственных мелиоративных работ по установленной форме;</w:t>
      </w:r>
      <w:r>
        <w:br/>
      </w:r>
      <w:r>
        <w:rPr>
          <w:rFonts w:ascii="Times New Roman"/>
          <w:b w:val="false"/>
          <w:i w:val="false"/>
          <w:color w:val="000000"/>
          <w:sz w:val="28"/>
        </w:rPr>
        <w:t>
      5) для горько-соленых рыбохозяйственных водоемов и (или) участков, перспективных для добывания цист артемии салина, - справку о наличии орудий для сбора, технологического оборудования и других материально-технических средств по сбору, хранению и переработке цист артемии салина;</w:t>
      </w:r>
      <w:r>
        <w:br/>
      </w:r>
      <w:r>
        <w:rPr>
          <w:rFonts w:ascii="Times New Roman"/>
          <w:b w:val="false"/>
          <w:i w:val="false"/>
          <w:color w:val="000000"/>
          <w:sz w:val="28"/>
        </w:rPr>
        <w:t>
      6) для прочих рыбохозяйственных водоемов и (или) участков:</w:t>
      </w:r>
      <w:r>
        <w:br/>
      </w:r>
      <w:r>
        <w:rPr>
          <w:rFonts w:ascii="Times New Roman"/>
          <w:b w:val="false"/>
          <w:i w:val="false"/>
          <w:color w:val="000000"/>
          <w:sz w:val="28"/>
        </w:rPr>
        <w:t>
      справку территориального органа транспортного контроля о регистрации добывающего и транспортного флота, в том числе маломерного (при наличии плавательных средств);</w:t>
      </w:r>
      <w:r>
        <w:br/>
      </w:r>
      <w:r>
        <w:rPr>
          <w:rFonts w:ascii="Times New Roman"/>
          <w:b w:val="false"/>
          <w:i w:val="false"/>
          <w:color w:val="000000"/>
          <w:sz w:val="28"/>
        </w:rPr>
        <w:t>
      сведения о наличии орудий лова (при наличии);</w:t>
      </w:r>
      <w:r>
        <w:br/>
      </w:r>
      <w:r>
        <w:rPr>
          <w:rFonts w:ascii="Times New Roman"/>
          <w:b w:val="false"/>
          <w:i w:val="false"/>
          <w:color w:val="000000"/>
          <w:sz w:val="28"/>
        </w:rPr>
        <w:t>
      письменное обязательство о ведении аквакультуры за подписью руководителя услугополучателя с отражением соответствующих мероприятий в плане развития рыбного хозяйства (для лиц, предполагающих заниматься аквакультурой).</w:t>
      </w:r>
      <w:r>
        <w:br/>
      </w:r>
      <w:r>
        <w:rPr>
          <w:rFonts w:ascii="Times New Roman"/>
          <w:b w:val="false"/>
          <w:i w:val="false"/>
          <w:color w:val="000000"/>
          <w:sz w:val="28"/>
        </w:rPr>
        <w:t>
</w:t>
      </w:r>
      <w:r>
        <w:rPr>
          <w:rFonts w:ascii="Times New Roman"/>
          <w:b w:val="false"/>
          <w:i w:val="false"/>
          <w:color w:val="000000"/>
          <w:sz w:val="28"/>
        </w:rPr>
        <w:t>
      7. Документы, необходимые для получения государственной услуги сдаются:</w:t>
      </w:r>
      <w:r>
        <w:br/>
      </w:r>
      <w:r>
        <w:rPr>
          <w:rFonts w:ascii="Times New Roman"/>
          <w:b w:val="false"/>
          <w:i w:val="false"/>
          <w:color w:val="000000"/>
          <w:sz w:val="28"/>
        </w:rPr>
        <w:t>
      при проведении конкурса – секретарю конкурсной комиссии, находящемуся по адресу, указанному в объявлении о проведении конкурса;</w:t>
      </w:r>
      <w:r>
        <w:br/>
      </w:r>
      <w:r>
        <w:rPr>
          <w:rFonts w:ascii="Times New Roman"/>
          <w:b w:val="false"/>
          <w:i w:val="false"/>
          <w:color w:val="000000"/>
          <w:sz w:val="28"/>
        </w:rPr>
        <w:t>
      при закреплении охотничьих угодий за услугополучателями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в канцелярию Инспекции 1, находящейся по адресу,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в следующие сроки:</w:t>
      </w:r>
      <w:r>
        <w:br/>
      </w:r>
      <w:r>
        <w:rPr>
          <w:rFonts w:ascii="Times New Roman"/>
          <w:b w:val="false"/>
          <w:i w:val="false"/>
          <w:color w:val="000000"/>
          <w:sz w:val="28"/>
        </w:rPr>
        <w:t>
      1) при проведении конкурса:</w:t>
      </w:r>
      <w:r>
        <w:br/>
      </w:r>
      <w:r>
        <w:rPr>
          <w:rFonts w:ascii="Times New Roman"/>
          <w:b w:val="false"/>
          <w:i w:val="false"/>
          <w:color w:val="000000"/>
          <w:sz w:val="28"/>
        </w:rPr>
        <w:t>
      составление протокола по итогам проведенного конкурса – в течение десяти рабочих дней со дня вскрытия конвертов с конкурсной заявкой;</w:t>
      </w:r>
      <w:r>
        <w:br/>
      </w:r>
      <w:r>
        <w:rPr>
          <w:rFonts w:ascii="Times New Roman"/>
          <w:b w:val="false"/>
          <w:i w:val="false"/>
          <w:color w:val="000000"/>
          <w:sz w:val="28"/>
        </w:rPr>
        <w:t>
      направление соответствующей инспекцией протокола об итогах конкурса в МИО области – в течение трех рабочих дней со дня подведения итогов конкурса;</w:t>
      </w:r>
      <w:r>
        <w:br/>
      </w:r>
      <w:r>
        <w:rPr>
          <w:rFonts w:ascii="Times New Roman"/>
          <w:b w:val="false"/>
          <w:i w:val="false"/>
          <w:color w:val="000000"/>
          <w:sz w:val="28"/>
        </w:rPr>
        <w:t>
      принятие решения МИО области о закреплении охотничьих угодий или рыбохозяйственных водоемов и (или) участков за услугополучателем – в течение пяти рабочих дней со дня получения протокола об итогах конкурса;</w:t>
      </w:r>
      <w:r>
        <w:br/>
      </w:r>
      <w:r>
        <w:rPr>
          <w:rFonts w:ascii="Times New Roman"/>
          <w:b w:val="false"/>
          <w:i w:val="false"/>
          <w:color w:val="000000"/>
          <w:sz w:val="28"/>
        </w:rPr>
        <w:t>
      2) при закреплении охотничьих угодий за услугополучателями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не более двадцати рабочих дней с момента сдачи услугополучателем необходимых документов, определенных в подпунктах 2) и 3)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3)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4)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5) срок проверки полноты данных документов, представленных услугополучателем, – в течение двух рабочих дней.</w:t>
      </w:r>
      <w:r>
        <w:br/>
      </w:r>
      <w:r>
        <w:rPr>
          <w:rFonts w:ascii="Times New Roman"/>
          <w:b w:val="false"/>
          <w:i w:val="false"/>
          <w:color w:val="000000"/>
          <w:sz w:val="28"/>
        </w:rPr>
        <w:t>
      В случае невыдачи постановления или непредставления мотивированного ответа об отказе в оказании государственной услуги в сроки, установленные в подпункте 2) настоящего пункта, постановление считается выданным и подлежит передаче услугополучателю в течении двух рабочих дней.</w:t>
      </w:r>
      <w:r>
        <w:br/>
      </w:r>
      <w:r>
        <w:rPr>
          <w:rFonts w:ascii="Times New Roman"/>
          <w:b w:val="false"/>
          <w:i w:val="false"/>
          <w:color w:val="000000"/>
          <w:sz w:val="28"/>
        </w:rPr>
        <w:t>
</w:t>
      </w:r>
      <w:r>
        <w:rPr>
          <w:rFonts w:ascii="Times New Roman"/>
          <w:b w:val="false"/>
          <w:i w:val="false"/>
          <w:color w:val="000000"/>
          <w:sz w:val="28"/>
        </w:rPr>
        <w:t>
      9. Результат оказания государственной услуги выдается услугополучателю или уполномоченному лицу по доверенности при личном посещении.</w:t>
      </w:r>
      <w:r>
        <w:br/>
      </w:r>
      <w:r>
        <w:rPr>
          <w:rFonts w:ascii="Times New Roman"/>
          <w:b w:val="false"/>
          <w:i w:val="false"/>
          <w:color w:val="000000"/>
          <w:sz w:val="28"/>
        </w:rPr>
        <w:t>
</w:t>
      </w:r>
      <w:r>
        <w:rPr>
          <w:rFonts w:ascii="Times New Roman"/>
          <w:b w:val="false"/>
          <w:i w:val="false"/>
          <w:color w:val="000000"/>
          <w:sz w:val="28"/>
        </w:rPr>
        <w:t>
      10. Основанием для отказа в оказании государственной услуги являются:</w:t>
      </w:r>
      <w:r>
        <w:br/>
      </w:r>
      <w:r>
        <w:rPr>
          <w:rFonts w:ascii="Times New Roman"/>
          <w:b w:val="false"/>
          <w:i w:val="false"/>
          <w:color w:val="000000"/>
          <w:sz w:val="28"/>
        </w:rPr>
        <w:t>
      1) при проведении конкурса – признание конкурсной заявки услугополучателя не соответствующей условиям конкурса;</w:t>
      </w:r>
      <w:r>
        <w:br/>
      </w:r>
      <w:r>
        <w:rPr>
          <w:rFonts w:ascii="Times New Roman"/>
          <w:b w:val="false"/>
          <w:i w:val="false"/>
          <w:color w:val="000000"/>
          <w:sz w:val="28"/>
        </w:rPr>
        <w:t>
      2) при закреплении охотничьих угодий за услугополучателем на земельных участках, находящихся в частной собственности или во временном землепользовании данных лиц, – несоответствие квалификационным требованиям,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 и (или) отсутствие материалов межхозяйственного охотоустройства;</w:t>
      </w:r>
      <w:r>
        <w:br/>
      </w:r>
      <w:r>
        <w:rPr>
          <w:rFonts w:ascii="Times New Roman"/>
          <w:b w:val="false"/>
          <w:i w:val="false"/>
          <w:color w:val="000000"/>
          <w:sz w:val="28"/>
        </w:rPr>
        <w:t>
      3) при перезакреплении охотничьих угодий, срок по которым истек, – несоответствие квалификационным требованиям,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 и (или) невыполнение обязательств по договору на ведение охотничьего хозяйства.</w:t>
      </w:r>
    </w:p>
    <w:bookmarkEnd w:id="6"/>
    <w:bookmarkStart w:name="z19" w:id="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7"/>
    <w:bookmarkStart w:name="z20" w:id="8"/>
    <w:p>
      <w:pPr>
        <w:spacing w:after="0"/>
        <w:ind w:left="0"/>
        <w:jc w:val="both"/>
      </w:pPr>
      <w:r>
        <w:rPr>
          <w:rFonts w:ascii="Times New Roman"/>
          <w:b w:val="false"/>
          <w:i w:val="false"/>
          <w:color w:val="000000"/>
          <w:sz w:val="28"/>
        </w:rPr>
        <w:t>
      11.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при проведении конкурса:</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конкурсная комиссия;</w:t>
      </w:r>
      <w:r>
        <w:br/>
      </w:r>
      <w:r>
        <w:rPr>
          <w:rFonts w:ascii="Times New Roman"/>
          <w:b w:val="false"/>
          <w:i w:val="false"/>
          <w:color w:val="000000"/>
          <w:sz w:val="28"/>
        </w:rPr>
        <w:t>
      специалист канцелярии МИО области;</w:t>
      </w:r>
      <w:r>
        <w:br/>
      </w:r>
      <w:r>
        <w:rPr>
          <w:rFonts w:ascii="Times New Roman"/>
          <w:b w:val="false"/>
          <w:i w:val="false"/>
          <w:color w:val="000000"/>
          <w:sz w:val="28"/>
        </w:rPr>
        <w:t>
      специалист канцелярии уполномоченного органа МИО области;</w:t>
      </w:r>
      <w:r>
        <w:br/>
      </w:r>
      <w:r>
        <w:rPr>
          <w:rFonts w:ascii="Times New Roman"/>
          <w:b w:val="false"/>
          <w:i w:val="false"/>
          <w:color w:val="000000"/>
          <w:sz w:val="28"/>
        </w:rPr>
        <w:t>
      ответственный исполнитель уполномоченного органа МИО области;</w:t>
      </w:r>
      <w:r>
        <w:br/>
      </w:r>
      <w:r>
        <w:rPr>
          <w:rFonts w:ascii="Times New Roman"/>
          <w:b w:val="false"/>
          <w:i w:val="false"/>
          <w:color w:val="000000"/>
          <w:sz w:val="28"/>
        </w:rPr>
        <w:t>
      руководитель уполномоченного органа МИО области;</w:t>
      </w:r>
      <w:r>
        <w:br/>
      </w:r>
      <w:r>
        <w:rPr>
          <w:rFonts w:ascii="Times New Roman"/>
          <w:b w:val="false"/>
          <w:i w:val="false"/>
          <w:color w:val="000000"/>
          <w:sz w:val="28"/>
        </w:rPr>
        <w:t>
      руководитель МИО области;</w:t>
      </w:r>
      <w:r>
        <w:br/>
      </w:r>
      <w:r>
        <w:rPr>
          <w:rFonts w:ascii="Times New Roman"/>
          <w:b w:val="false"/>
          <w:i w:val="false"/>
          <w:color w:val="000000"/>
          <w:sz w:val="28"/>
        </w:rPr>
        <w:t>
      2) при закреплении охотничьих угодий на земельных участках, находящихся в частной собственности или во временном землепользовании услугополучателей, а также при перезакреплении охотничьих угодий, срок закрепления по которым истек:</w:t>
      </w:r>
      <w:r>
        <w:br/>
      </w:r>
      <w:r>
        <w:rPr>
          <w:rFonts w:ascii="Times New Roman"/>
          <w:b w:val="false"/>
          <w:i w:val="false"/>
          <w:color w:val="000000"/>
          <w:sz w:val="28"/>
        </w:rPr>
        <w:t>
      специалист канцелярии Инспекции 1;</w:t>
      </w:r>
      <w:r>
        <w:br/>
      </w:r>
      <w:r>
        <w:rPr>
          <w:rFonts w:ascii="Times New Roman"/>
          <w:b w:val="false"/>
          <w:i w:val="false"/>
          <w:color w:val="000000"/>
          <w:sz w:val="28"/>
        </w:rPr>
        <w:t>
      ответственный исполнитель Инспекции 1;</w:t>
      </w:r>
      <w:r>
        <w:br/>
      </w:r>
      <w:r>
        <w:rPr>
          <w:rFonts w:ascii="Times New Roman"/>
          <w:b w:val="false"/>
          <w:i w:val="false"/>
          <w:color w:val="000000"/>
          <w:sz w:val="28"/>
        </w:rPr>
        <w:t>
      руководитель Инспекции 1;</w:t>
      </w:r>
      <w:r>
        <w:br/>
      </w:r>
      <w:r>
        <w:rPr>
          <w:rFonts w:ascii="Times New Roman"/>
          <w:b w:val="false"/>
          <w:i w:val="false"/>
          <w:color w:val="000000"/>
          <w:sz w:val="28"/>
        </w:rPr>
        <w:t>
      специалист канцелярии Комитета лесного и охотничьего хозяйства Министерства охраны окружающей среды Республики Казахстан (далее – Комитет);</w:t>
      </w:r>
      <w:r>
        <w:br/>
      </w:r>
      <w:r>
        <w:rPr>
          <w:rFonts w:ascii="Times New Roman"/>
          <w:b w:val="false"/>
          <w:i w:val="false"/>
          <w:color w:val="000000"/>
          <w:sz w:val="28"/>
        </w:rPr>
        <w:t>
      ответственный исполнитель Комитета;</w:t>
      </w:r>
      <w:r>
        <w:br/>
      </w:r>
      <w:r>
        <w:rPr>
          <w:rFonts w:ascii="Times New Roman"/>
          <w:b w:val="false"/>
          <w:i w:val="false"/>
          <w:color w:val="000000"/>
          <w:sz w:val="28"/>
        </w:rPr>
        <w:t>
      руководитель Комитета;</w:t>
      </w:r>
      <w:r>
        <w:br/>
      </w:r>
      <w:r>
        <w:rPr>
          <w:rFonts w:ascii="Times New Roman"/>
          <w:b w:val="false"/>
          <w:i w:val="false"/>
          <w:color w:val="000000"/>
          <w:sz w:val="28"/>
        </w:rPr>
        <w:t>
      специалист канцелярии МИО области;</w:t>
      </w:r>
      <w:r>
        <w:br/>
      </w:r>
      <w:r>
        <w:rPr>
          <w:rFonts w:ascii="Times New Roman"/>
          <w:b w:val="false"/>
          <w:i w:val="false"/>
          <w:color w:val="000000"/>
          <w:sz w:val="28"/>
        </w:rPr>
        <w:t>
      специалист канцелярии уполномоченного органа МИО области;</w:t>
      </w:r>
      <w:r>
        <w:br/>
      </w:r>
      <w:r>
        <w:rPr>
          <w:rFonts w:ascii="Times New Roman"/>
          <w:b w:val="false"/>
          <w:i w:val="false"/>
          <w:color w:val="000000"/>
          <w:sz w:val="28"/>
        </w:rPr>
        <w:t>
      ответственный исполнитель уполномоченного органа МИО области;</w:t>
      </w:r>
      <w:r>
        <w:br/>
      </w:r>
      <w:r>
        <w:rPr>
          <w:rFonts w:ascii="Times New Roman"/>
          <w:b w:val="false"/>
          <w:i w:val="false"/>
          <w:color w:val="000000"/>
          <w:sz w:val="28"/>
        </w:rPr>
        <w:t>
      руководитель уполномоченного органа МИО области;</w:t>
      </w:r>
      <w:r>
        <w:br/>
      </w:r>
      <w:r>
        <w:rPr>
          <w:rFonts w:ascii="Times New Roman"/>
          <w:b w:val="false"/>
          <w:i w:val="false"/>
          <w:color w:val="000000"/>
          <w:sz w:val="28"/>
        </w:rPr>
        <w:t>
      руководитель МИО области;</w:t>
      </w:r>
      <w:r>
        <w:br/>
      </w:r>
      <w:r>
        <w:rPr>
          <w:rFonts w:ascii="Times New Roman"/>
          <w:b w:val="false"/>
          <w:i w:val="false"/>
          <w:color w:val="000000"/>
          <w:sz w:val="28"/>
        </w:rPr>
        <w:t>
</w:t>
      </w:r>
      <w:r>
        <w:rPr>
          <w:rFonts w:ascii="Times New Roman"/>
          <w:b w:val="false"/>
          <w:i w:val="false"/>
          <w:color w:val="000000"/>
          <w:sz w:val="28"/>
        </w:rPr>
        <w:t>
      12. Описание последовательности взаимодействий (процедур, функций, операций) СФЕ с указанием продолжительности каждого действия приведено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Схемы, отражающие взаимосвязь между логической последовательностью взаимодействий СФЕ в процессе оказания государственной услуги,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Дополнительную информацию по вопросам оказания государственной услуги, а также о ходе оказания государственной услуги, услугополучатель может получить в канцеляриях уполномоченного органа МИО области и Инспекций 1, 2, адреса и контактные данные которых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bookmarkEnd w:id="8"/>
    <w:bookmarkStart w:name="z24" w:id="9"/>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
обслуживания населения и (или) иными услугодателями,</w:t>
      </w:r>
      <w:r>
        <w:br/>
      </w:r>
      <w:r>
        <w:rPr>
          <w:rFonts w:ascii="Times New Roman"/>
          <w:b/>
          <w:i w:val="false"/>
          <w:color w:val="000000"/>
        </w:rPr>
        <w:t>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bookmarkEnd w:id="9"/>
    <w:bookmarkStart w:name="z25" w:id="10"/>
    <w:p>
      <w:pPr>
        <w:spacing w:after="0"/>
        <w:ind w:left="0"/>
        <w:jc w:val="both"/>
      </w:pPr>
      <w:r>
        <w:rPr>
          <w:rFonts w:ascii="Times New Roman"/>
          <w:b w:val="false"/>
          <w:i w:val="false"/>
          <w:color w:val="000000"/>
          <w:sz w:val="28"/>
        </w:rPr>
        <w:t>
      15. Настоящая государственная услуга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через центр обслуживания населения не оказывается.</w:t>
      </w:r>
    </w:p>
    <w:bookmarkEnd w:id="10"/>
    <w:bookmarkStart w:name="z26"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11"/>
    <w:p>
      <w:pPr>
        <w:spacing w:after="0"/>
        <w:ind w:left="0"/>
        <w:jc w:val="left"/>
      </w:pPr>
      <w:r>
        <w:rPr>
          <w:rFonts w:ascii="Times New Roman"/>
          <w:b/>
          <w:i w:val="false"/>
          <w:color w:val="000000"/>
        </w:rPr>
        <w:t xml:space="preserve"> Адрес и контактные данные местного исполнительного органа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880"/>
        <w:gridCol w:w="5768"/>
        <w:gridCol w:w="4841"/>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Карагандинской области</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Карагандинская область, город Караганда, улица Алиханова, 13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 (7212) 42-10-90 Интернет-ресурс: www.karaganda-region.kz</w:t>
            </w:r>
          </w:p>
        </w:tc>
      </w:tr>
    </w:tbl>
    <w:p>
      <w:pPr>
        <w:spacing w:after="0"/>
        <w:ind w:left="0"/>
        <w:jc w:val="left"/>
      </w:pPr>
      <w:r>
        <w:rPr>
          <w:rFonts w:ascii="Times New Roman"/>
          <w:b/>
          <w:i w:val="false"/>
          <w:color w:val="000000"/>
        </w:rPr>
        <w:t xml:space="preserve"> Адрес и контактные данные уполномоченного органа местного исполнительного органа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607"/>
        <w:gridCol w:w="3730"/>
        <w:gridCol w:w="5171"/>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16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природных ресурсов и регулирования природопользования Карагандинской области"</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Карагандинская область, город Караганда, улица Лободы, 20</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(7212) 56-41-27</w:t>
            </w:r>
            <w:r>
              <w:br/>
            </w:r>
            <w:r>
              <w:rPr>
                <w:rFonts w:ascii="Times New Roman"/>
                <w:b w:val="false"/>
                <w:i w:val="false"/>
                <w:color w:val="000000"/>
                <w:sz w:val="20"/>
              </w:rPr>
              <w:t>
</w:t>
            </w:r>
            <w:r>
              <w:rPr>
                <w:rFonts w:ascii="Times New Roman"/>
                <w:b w:val="false"/>
                <w:i w:val="false"/>
                <w:color w:val="000000"/>
                <w:sz w:val="20"/>
              </w:rPr>
              <w:t>8 (7212) 56-71-84</w:t>
            </w:r>
            <w:r>
              <w:br/>
            </w:r>
            <w:r>
              <w:rPr>
                <w:rFonts w:ascii="Times New Roman"/>
                <w:b w:val="false"/>
                <w:i w:val="false"/>
                <w:color w:val="000000"/>
                <w:sz w:val="20"/>
              </w:rPr>
              <w:t>
</w:t>
            </w:r>
            <w:r>
              <w:rPr>
                <w:rFonts w:ascii="Times New Roman"/>
                <w:b w:val="false"/>
                <w:i w:val="false"/>
                <w:color w:val="000000"/>
                <w:sz w:val="20"/>
              </w:rPr>
              <w:t>Электронная почта: pr.resurs@mail.ru Интернет-ресурс: www.pr-resurs.kz</w:t>
            </w:r>
          </w:p>
        </w:tc>
      </w:tr>
    </w:tbl>
    <w:bookmarkStart w:name="z27"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12"/>
    <w:p>
      <w:pPr>
        <w:spacing w:after="0"/>
        <w:ind w:left="0"/>
        <w:jc w:val="left"/>
      </w:pPr>
      <w:r>
        <w:rPr>
          <w:rFonts w:ascii="Times New Roman"/>
          <w:b/>
          <w:i w:val="false"/>
          <w:color w:val="000000"/>
        </w:rPr>
        <w:t xml:space="preserve"> Адрес и контактные данные территориальной инспекции Комитета лесного и охотничьего хозяйства</w:t>
      </w:r>
      <w:r>
        <w:br/>
      </w:r>
      <w:r>
        <w:rPr>
          <w:rFonts w:ascii="Times New Roman"/>
          <w:b/>
          <w:i w:val="false"/>
          <w:color w:val="000000"/>
        </w:rPr>
        <w:t>
Министерства охраны окружающей среды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5829"/>
        <w:gridCol w:w="2911"/>
        <w:gridCol w:w="3931"/>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13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"Карагандинская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r>
              <w:rPr>
                <w:rFonts w:ascii="Times New Roman"/>
                <w:b w:val="false"/>
                <w:i w:val="false"/>
                <w:color w:val="000000"/>
                <w:sz w:val="20"/>
              </w:rPr>
              <w:t xml:space="preserve">Карагандинская область, </w:t>
            </w:r>
            <w:r>
              <w:rPr>
                <w:rFonts w:ascii="Times New Roman"/>
                <w:b w:val="false"/>
                <w:i w:val="false"/>
                <w:color w:val="000000"/>
                <w:sz w:val="20"/>
              </w:rPr>
              <w:t xml:space="preserve">город Караганда, </w:t>
            </w:r>
            <w:r>
              <w:rPr>
                <w:rFonts w:ascii="Times New Roman"/>
                <w:b w:val="false"/>
                <w:i w:val="false"/>
                <w:color w:val="000000"/>
                <w:sz w:val="20"/>
              </w:rPr>
              <w:t>улица Крылова, 20 а</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(7212) 41-58-65</w:t>
            </w:r>
            <w:r>
              <w:br/>
            </w:r>
            <w:r>
              <w:rPr>
                <w:rFonts w:ascii="Times New Roman"/>
                <w:b w:val="false"/>
                <w:i w:val="false"/>
                <w:color w:val="000000"/>
                <w:sz w:val="20"/>
              </w:rPr>
              <w:t>
</w:t>
            </w:r>
            <w:r>
              <w:rPr>
                <w:rFonts w:ascii="Times New Roman"/>
                <w:b w:val="false"/>
                <w:i w:val="false"/>
                <w:color w:val="000000"/>
                <w:sz w:val="20"/>
              </w:rPr>
              <w:t>8 (7212) 41-58-61</w:t>
            </w:r>
            <w:r>
              <w:br/>
            </w:r>
            <w:r>
              <w:rPr>
                <w:rFonts w:ascii="Times New Roman"/>
                <w:b w:val="false"/>
                <w:i w:val="false"/>
                <w:color w:val="000000"/>
                <w:sz w:val="20"/>
              </w:rPr>
              <w:t>
</w:t>
            </w:r>
            <w:r>
              <w:rPr>
                <w:rFonts w:ascii="Times New Roman"/>
                <w:b w:val="false"/>
                <w:i w:val="false"/>
                <w:color w:val="000000"/>
                <w:sz w:val="20"/>
              </w:rPr>
              <w:t>Электронная почта: upravlenie@topmail.kz</w:t>
            </w:r>
          </w:p>
        </w:tc>
      </w:tr>
    </w:tbl>
    <w:bookmarkStart w:name="z28"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13"/>
    <w:p>
      <w:pPr>
        <w:spacing w:after="0"/>
        <w:ind w:left="0"/>
        <w:jc w:val="left"/>
      </w:pPr>
      <w:r>
        <w:rPr>
          <w:rFonts w:ascii="Times New Roman"/>
          <w:b/>
          <w:i w:val="false"/>
          <w:color w:val="000000"/>
        </w:rPr>
        <w:t xml:space="preserve"> Адрес и контактные данные</w:t>
      </w:r>
      <w:r>
        <w:br/>
      </w:r>
      <w:r>
        <w:rPr>
          <w:rFonts w:ascii="Times New Roman"/>
          <w:b/>
          <w:i w:val="false"/>
          <w:color w:val="000000"/>
        </w:rPr>
        <w:t>
территориальных инспекций Комитета рыбного хозяйства</w:t>
      </w:r>
      <w:r>
        <w:br/>
      </w:r>
      <w:r>
        <w:rPr>
          <w:rFonts w:ascii="Times New Roman"/>
          <w:b/>
          <w:i w:val="false"/>
          <w:color w:val="000000"/>
        </w:rPr>
        <w:t>
Министерства охраны окружающей среды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979"/>
        <w:gridCol w:w="3838"/>
        <w:gridCol w:w="3652"/>
      </w:tblGrid>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18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"Нура-Сарысуская межобластная бассейновая инспекция рыбного хозяйства" Комитета рыбного хозяйства Министерства охраны окружающей среды Республики Казахстан</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Карагандинская область, город Караганда, улица Алиханова, 11 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(7212) 42-47-80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karotu@mail.ru</w:t>
            </w:r>
          </w:p>
        </w:tc>
      </w:tr>
      <w:tr>
        <w:trPr>
          <w:trHeight w:val="18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"Балхаш-Алакольская межобластная бассейновая инспекция рыбного хозяйства" Комитета рыбного хозяйства Министерства охраны окружающей среды Республики Казахстан</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Алматинская область, город Капшагай, 5 микрорайон,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(72772) 4-60-12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balkhash_bio@mail.ru</w:t>
            </w:r>
          </w:p>
        </w:tc>
      </w:tr>
    </w:tbl>
    <w:bookmarkStart w:name="z29"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14"/>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организатора конкурса)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или Ф.И.О.</w:t>
      </w:r>
      <w:r>
        <w:br/>
      </w:r>
      <w:r>
        <w:rPr>
          <w:rFonts w:ascii="Times New Roman"/>
          <w:b w:val="false"/>
          <w:i w:val="false"/>
          <w:color w:val="000000"/>
          <w:sz w:val="28"/>
        </w:rPr>
        <w:t>
                  физического лица-заявителя)</w:t>
      </w:r>
    </w:p>
    <w:p>
      <w:pPr>
        <w:spacing w:after="0"/>
        <w:ind w:left="0"/>
        <w:jc w:val="left"/>
      </w:pPr>
      <w:r>
        <w:rPr>
          <w:rFonts w:ascii="Times New Roman"/>
          <w:b/>
          <w:i w:val="false"/>
          <w:color w:val="000000"/>
        </w:rPr>
        <w:t xml:space="preserve"> Заявление на участие в конкурсе по закреплению</w:t>
      </w:r>
      <w:r>
        <w:br/>
      </w:r>
      <w:r>
        <w:rPr>
          <w:rFonts w:ascii="Times New Roman"/>
          <w:b/>
          <w:i w:val="false"/>
          <w:color w:val="000000"/>
        </w:rPr>
        <w:t>
охотничьих угодий</w:t>
      </w:r>
    </w:p>
    <w:p>
      <w:pPr>
        <w:spacing w:after="0"/>
        <w:ind w:left="0"/>
        <w:jc w:val="both"/>
      </w:pPr>
      <w:r>
        <w:rPr>
          <w:rFonts w:ascii="Times New Roman"/>
          <w:b w:val="false"/>
          <w:i w:val="false"/>
          <w:color w:val="000000"/>
          <w:sz w:val="28"/>
        </w:rPr>
        <w:t>____________________________                  "___"____________ 20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Прошу принять конкурсную заявку на участие в конкурсе по</w:t>
      </w:r>
      <w:r>
        <w:br/>
      </w:r>
      <w:r>
        <w:rPr>
          <w:rFonts w:ascii="Times New Roman"/>
          <w:b w:val="false"/>
          <w:i w:val="false"/>
          <w:color w:val="000000"/>
          <w:sz w:val="28"/>
        </w:rPr>
        <w:t>
закреплению охотничьих угодий в __________ районе __________ области;</w:t>
      </w:r>
      <w:r>
        <w:br/>
      </w:r>
      <w:r>
        <w:rPr>
          <w:rFonts w:ascii="Times New Roman"/>
          <w:b w:val="false"/>
          <w:i w:val="false"/>
          <w:color w:val="000000"/>
          <w:sz w:val="28"/>
        </w:rPr>
        <w:t>
      Сведения о заявителе:</w:t>
      </w:r>
      <w:r>
        <w:br/>
      </w:r>
      <w:r>
        <w:rPr>
          <w:rFonts w:ascii="Times New Roman"/>
          <w:b w:val="false"/>
          <w:i w:val="false"/>
          <w:color w:val="000000"/>
          <w:sz w:val="28"/>
        </w:rPr>
        <w:t>
      1. Форма собственности ________________________________________</w:t>
      </w:r>
      <w:r>
        <w:br/>
      </w:r>
      <w:r>
        <w:rPr>
          <w:rFonts w:ascii="Times New Roman"/>
          <w:b w:val="false"/>
          <w:i w:val="false"/>
          <w:color w:val="000000"/>
          <w:sz w:val="28"/>
        </w:rPr>
        <w:t>
      2. Год создания _______________________________________________</w:t>
      </w:r>
      <w:r>
        <w:br/>
      </w:r>
      <w:r>
        <w:rPr>
          <w:rFonts w:ascii="Times New Roman"/>
          <w:b w:val="false"/>
          <w:i w:val="false"/>
          <w:color w:val="000000"/>
          <w:sz w:val="28"/>
        </w:rPr>
        <w:t>
      3. Свидетельство о регистрации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кем и когда выдано)</w:t>
      </w:r>
      <w:r>
        <w:br/>
      </w:r>
      <w:r>
        <w:rPr>
          <w:rFonts w:ascii="Times New Roman"/>
          <w:b w:val="false"/>
          <w:i w:val="false"/>
          <w:color w:val="000000"/>
          <w:sz w:val="28"/>
        </w:rPr>
        <w:t>
      4. Юридический адрес (адрес)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город, район, область, улица, N дома, телефон, факс)</w:t>
      </w:r>
      <w:r>
        <w:br/>
      </w:r>
      <w:r>
        <w:rPr>
          <w:rFonts w:ascii="Times New Roman"/>
          <w:b w:val="false"/>
          <w:i w:val="false"/>
          <w:color w:val="000000"/>
          <w:sz w:val="28"/>
        </w:rPr>
        <w:t>
      5. Расчетный счет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счета, наименование и местонахождение банка)</w:t>
      </w:r>
      <w:r>
        <w:br/>
      </w:r>
      <w:r>
        <w:rPr>
          <w:rFonts w:ascii="Times New Roman"/>
          <w:b w:val="false"/>
          <w:i w:val="false"/>
          <w:color w:val="000000"/>
          <w:sz w:val="28"/>
        </w:rPr>
        <w:t>
      6. Филиалы и представительства 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Я несу ответственность за предоставленную в конкурсной</w:t>
      </w:r>
      <w:r>
        <w:br/>
      </w:r>
      <w:r>
        <w:rPr>
          <w:rFonts w:ascii="Times New Roman"/>
          <w:b w:val="false"/>
          <w:i w:val="false"/>
          <w:color w:val="000000"/>
          <w:sz w:val="28"/>
        </w:rPr>
        <w:t>
заявке информацию, обязуюсь в случае признания моей конкурсной заявки</w:t>
      </w:r>
      <w:r>
        <w:br/>
      </w:r>
      <w:r>
        <w:rPr>
          <w:rFonts w:ascii="Times New Roman"/>
          <w:b w:val="false"/>
          <w:i w:val="false"/>
          <w:color w:val="000000"/>
          <w:sz w:val="28"/>
        </w:rPr>
        <w:t>
выигравшей, заключить договор на ведение охотничьего хозяйства.</w:t>
      </w:r>
    </w:p>
    <w:p>
      <w:pPr>
        <w:spacing w:after="0"/>
        <w:ind w:left="0"/>
        <w:jc w:val="both"/>
      </w:pPr>
      <w:r>
        <w:rPr>
          <w:rFonts w:ascii="Times New Roman"/>
          <w:b w:val="false"/>
          <w:i w:val="false"/>
          <w:color w:val="000000"/>
          <w:sz w:val="28"/>
        </w:rPr>
        <w:t>      Физическое/юридическое лицо 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30" w:id="1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15"/>
    <w:p>
      <w:pPr>
        <w:spacing w:after="0"/>
        <w:ind w:left="0"/>
        <w:jc w:val="left"/>
      </w:pPr>
      <w:r>
        <w:rPr>
          <w:rFonts w:ascii="Times New Roman"/>
          <w:b/>
          <w:i w:val="false"/>
          <w:color w:val="000000"/>
        </w:rPr>
        <w:t xml:space="preserve"> Заявление</w:t>
      </w:r>
      <w:r>
        <w:br/>
      </w:r>
      <w:r>
        <w:rPr>
          <w:rFonts w:ascii="Times New Roman"/>
          <w:b/>
          <w:i w:val="false"/>
          <w:color w:val="000000"/>
        </w:rPr>
        <w:t>
на участие в конкурсе по закреплению рыбохозяйственных</w:t>
      </w:r>
      <w:r>
        <w:br/>
      </w:r>
      <w:r>
        <w:rPr>
          <w:rFonts w:ascii="Times New Roman"/>
          <w:b/>
          <w:i w:val="false"/>
          <w:color w:val="000000"/>
        </w:rPr>
        <w:t>
водоемов и (или) участков</w:t>
      </w:r>
    </w:p>
    <w:p>
      <w:pPr>
        <w:spacing w:after="0"/>
        <w:ind w:left="0"/>
        <w:jc w:val="both"/>
      </w:pPr>
      <w:r>
        <w:rPr>
          <w:rFonts w:ascii="Times New Roman"/>
          <w:b w:val="false"/>
          <w:i w:val="false"/>
          <w:color w:val="000000"/>
          <w:sz w:val="28"/>
        </w:rPr>
        <w:t>      Прошу допустить для участия в конкурсе по закреплению</w:t>
      </w:r>
      <w:r>
        <w:br/>
      </w:r>
      <w:r>
        <w:rPr>
          <w:rFonts w:ascii="Times New Roman"/>
          <w:b w:val="false"/>
          <w:i w:val="false"/>
          <w:color w:val="000000"/>
          <w:sz w:val="28"/>
        </w:rPr>
        <w:t>
рыбохозяйственных водоемов и (или) участков по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(водоемы, участки)</w:t>
      </w:r>
      <w:r>
        <w:br/>
      </w:r>
      <w:r>
        <w:rPr>
          <w:rFonts w:ascii="Times New Roman"/>
          <w:b w:val="false"/>
          <w:i w:val="false"/>
          <w:color w:val="000000"/>
          <w:sz w:val="28"/>
        </w:rPr>
        <w:t>
и выдать необходимую конкурсную документацию.</w:t>
      </w:r>
      <w:r>
        <w:br/>
      </w:r>
      <w:r>
        <w:rPr>
          <w:rFonts w:ascii="Times New Roman"/>
          <w:b w:val="false"/>
          <w:i w:val="false"/>
          <w:color w:val="000000"/>
          <w:sz w:val="28"/>
        </w:rPr>
        <w:t>
1. Сведения о заявителе (наименование юридического лица,</w:t>
      </w:r>
      <w:r>
        <w:br/>
      </w:r>
      <w:r>
        <w:rPr>
          <w:rFonts w:ascii="Times New Roman"/>
          <w:b w:val="false"/>
          <w:i w:val="false"/>
          <w:color w:val="000000"/>
          <w:sz w:val="28"/>
        </w:rPr>
        <w:t>
ведомственная принадлежность (при наличии), фамилия, имя, отчество</w:t>
      </w:r>
      <w:r>
        <w:br/>
      </w:r>
      <w:r>
        <w:rPr>
          <w:rFonts w:ascii="Times New Roman"/>
          <w:b w:val="false"/>
          <w:i w:val="false"/>
          <w:color w:val="000000"/>
          <w:sz w:val="28"/>
        </w:rPr>
        <w:t>
физического лица, реквизиты, адрес)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Ранее закрепленный рыбохозяйственный водоем и (или) участок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согласно постановлению акимата ______________________________________</w:t>
      </w:r>
      <w:r>
        <w:br/>
      </w:r>
      <w:r>
        <w:rPr>
          <w:rFonts w:ascii="Times New Roman"/>
          <w:b w:val="false"/>
          <w:i w:val="false"/>
          <w:color w:val="000000"/>
          <w:sz w:val="28"/>
        </w:rPr>
        <w:t>
области от "___"__________ 20 ___ г. N ________ и договора на ведение</w:t>
      </w:r>
      <w:r>
        <w:br/>
      </w:r>
      <w:r>
        <w:rPr>
          <w:rFonts w:ascii="Times New Roman"/>
          <w:b w:val="false"/>
          <w:i w:val="false"/>
          <w:color w:val="000000"/>
          <w:sz w:val="28"/>
        </w:rPr>
        <w:t>
рыбного хозяйства N ____ от "__" ___________ 20 __ г., заключенного с</w:t>
      </w:r>
      <w:r>
        <w:br/>
      </w:r>
      <w:r>
        <w:rPr>
          <w:rFonts w:ascii="Times New Roman"/>
          <w:b w:val="false"/>
          <w:i w:val="false"/>
          <w:color w:val="000000"/>
          <w:sz w:val="28"/>
        </w:rPr>
        <w:t>
территориальным подразделением ______________________________________</w:t>
      </w:r>
      <w:r>
        <w:br/>
      </w:r>
      <w:r>
        <w:rPr>
          <w:rFonts w:ascii="Times New Roman"/>
          <w:b w:val="false"/>
          <w:i w:val="false"/>
          <w:color w:val="000000"/>
          <w:sz w:val="28"/>
        </w:rPr>
        <w:t>
3. Заявляемый рыбохозяйственный водоем и (или) участок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Заявляемый срок закрепления рыбохозяйственного водоема и (или)</w:t>
      </w:r>
      <w:r>
        <w:br/>
      </w:r>
      <w:r>
        <w:rPr>
          <w:rFonts w:ascii="Times New Roman"/>
          <w:b w:val="false"/>
          <w:i w:val="false"/>
          <w:color w:val="000000"/>
          <w:sz w:val="28"/>
        </w:rPr>
        <w:t>
участка _____________________________________________ лет.</w:t>
      </w:r>
      <w:r>
        <w:br/>
      </w:r>
      <w:r>
        <w:rPr>
          <w:rFonts w:ascii="Times New Roman"/>
          <w:b w:val="false"/>
          <w:i w:val="false"/>
          <w:color w:val="000000"/>
          <w:sz w:val="28"/>
        </w:rPr>
        <w:t>
4. Подтверждаю, что ознакомлен с конкурсной документацией и</w:t>
      </w:r>
      <w:r>
        <w:br/>
      </w:r>
      <w:r>
        <w:rPr>
          <w:rFonts w:ascii="Times New Roman"/>
          <w:b w:val="false"/>
          <w:i w:val="false"/>
          <w:color w:val="000000"/>
          <w:sz w:val="28"/>
        </w:rPr>
        <w:t>
осведомлен об ответственности за предоставление недостоверных</w:t>
      </w:r>
      <w:r>
        <w:br/>
      </w:r>
      <w:r>
        <w:rPr>
          <w:rFonts w:ascii="Times New Roman"/>
          <w:b w:val="false"/>
          <w:i w:val="false"/>
          <w:color w:val="000000"/>
          <w:sz w:val="28"/>
        </w:rPr>
        <w:t>
сведений.</w:t>
      </w:r>
    </w:p>
    <w:p>
      <w:pPr>
        <w:spacing w:after="0"/>
        <w:ind w:left="0"/>
        <w:jc w:val="both"/>
      </w:pPr>
      <w:r>
        <w:rPr>
          <w:rFonts w:ascii="Times New Roman"/>
          <w:b w:val="false"/>
          <w:i w:val="false"/>
          <w:color w:val="000000"/>
          <w:sz w:val="28"/>
        </w:rPr>
        <w:t>      Дата подачи: "___"___________ 20 ___ г.</w:t>
      </w:r>
    </w:p>
    <w:p>
      <w:pPr>
        <w:spacing w:after="0"/>
        <w:ind w:left="0"/>
        <w:jc w:val="both"/>
      </w:pPr>
      <w:r>
        <w:rPr>
          <w:rFonts w:ascii="Times New Roman"/>
          <w:b w:val="false"/>
          <w:i w:val="false"/>
          <w:color w:val="000000"/>
          <w:sz w:val="28"/>
        </w:rPr>
        <w:t>      Заявитель ______________________________________</w:t>
      </w:r>
      <w:r>
        <w:br/>
      </w:r>
      <w:r>
        <w:rPr>
          <w:rFonts w:ascii="Times New Roman"/>
          <w:b w:val="false"/>
          <w:i w:val="false"/>
          <w:color w:val="000000"/>
          <w:sz w:val="28"/>
        </w:rPr>
        <w:t>
                (Ф.И.О. или наименование организации)</w:t>
      </w:r>
    </w:p>
    <w:p>
      <w:pPr>
        <w:spacing w:after="0"/>
        <w:ind w:left="0"/>
        <w:jc w:val="both"/>
      </w:pPr>
      <w:r>
        <w:rPr>
          <w:rFonts w:ascii="Times New Roman"/>
          <w:b w:val="false"/>
          <w:i w:val="false"/>
          <w:color w:val="000000"/>
          <w:sz w:val="28"/>
        </w:rPr>
        <w:t>      М.П. подпись ___________________</w:t>
      </w:r>
    </w:p>
    <w:bookmarkStart w:name="z31" w:id="1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16"/>
    <w:bookmarkStart w:name="z32" w:id="17"/>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охотничьих угодий</w:t>
      </w:r>
    </w:p>
    <w:bookmarkEnd w:id="17"/>
    <w:p>
      <w:pPr>
        <w:spacing w:after="0"/>
        <w:ind w:left="0"/>
        <w:jc w:val="both"/>
      </w:pPr>
      <w:r>
        <w:rPr>
          <w:rFonts w:ascii="Times New Roman"/>
          <w:b w:val="false"/>
          <w:i w:val="false"/>
          <w:color w:val="000000"/>
          <w:sz w:val="28"/>
        </w:rPr>
        <w:t>      К участникам конкурса по закреплению охотничьих угодий предъявляются следующие квалификационные требования:</w:t>
      </w:r>
      <w:r>
        <w:br/>
      </w:r>
      <w:r>
        <w:rPr>
          <w:rFonts w:ascii="Times New Roman"/>
          <w:b w:val="false"/>
          <w:i w:val="false"/>
          <w:color w:val="000000"/>
          <w:sz w:val="28"/>
        </w:rPr>
        <w:t>
      1) наличие материально-технической базы для ведения охотничьего хозяйства в зависимости от его категорий;</w:t>
      </w:r>
      <w:r>
        <w:br/>
      </w:r>
      <w:r>
        <w:rPr>
          <w:rFonts w:ascii="Times New Roman"/>
          <w:b w:val="false"/>
          <w:i w:val="false"/>
          <w:color w:val="000000"/>
          <w:sz w:val="28"/>
        </w:rPr>
        <w:t>
      2) план развития субъекта охотничьего хозяйства на два года с указанием источников и объемов финансирования (включая усиление охранных, воспроизводственных и биотехнических мероприятий, обеспечения оптимальной плотности численности животных, сроки проведения внутрихозяйственного охотоустройства, благоустройства охотничьего хозяйства);</w:t>
      </w:r>
      <w:r>
        <w:br/>
      </w:r>
      <w:r>
        <w:rPr>
          <w:rFonts w:ascii="Times New Roman"/>
          <w:b w:val="false"/>
          <w:i w:val="false"/>
          <w:color w:val="000000"/>
          <w:sz w:val="28"/>
        </w:rPr>
        <w:t>
      3) наличие егерской службы в соответствии с категорией охотничьего хозяйства и отвечающей требованиям Типового положения о егерской службе субъектов охотничьего хозяйства (либо письменное обязательство об ее создании);</w:t>
      </w:r>
      <w:r>
        <w:br/>
      </w:r>
      <w:r>
        <w:rPr>
          <w:rFonts w:ascii="Times New Roman"/>
          <w:b w:val="false"/>
          <w:i w:val="false"/>
          <w:color w:val="000000"/>
          <w:sz w:val="28"/>
        </w:rPr>
        <w:t>
      4) документы, подтверждающие финансовую состоятельность участника конкурса:</w:t>
      </w:r>
      <w:r>
        <w:br/>
      </w: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в течении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оригинал бухгалтерского баланса за последний финансовый год, подписанного первым руководителем или лицом, его замещающим;</w:t>
      </w:r>
      <w:r>
        <w:br/>
      </w:r>
      <w:r>
        <w:rPr>
          <w:rFonts w:ascii="Times New Roman"/>
          <w:b w:val="false"/>
          <w:i w:val="false"/>
          <w:color w:val="000000"/>
          <w:sz w:val="28"/>
        </w:rPr>
        <w:t>
      5) отсутствие задолженности в бюджет по обязательным платежам:</w:t>
      </w:r>
      <w:r>
        <w:br/>
      </w: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6) наличие специалистов, имеющих высшее или среднее специальное образование (по специальности охотоведение, звероводство, биолог-охотовед, биология, ветеринарный врач, зоотехник, зооинженер) или имеющих опыт и стаж работы не менее 1 года в области охраны, воспроизводства и использования животного мира, с указанием образования и стажа работы (либо письменное обязательство о принятии на работу таких специалистов в случае победы в конкурсе).</w:t>
      </w:r>
    </w:p>
    <w:bookmarkStart w:name="z33" w:id="1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w:t>
      </w:r>
      <w:r>
        <w:br/>
      </w:r>
      <w:r>
        <w:rPr>
          <w:rFonts w:ascii="Times New Roman"/>
          <w:b w:val="false"/>
          <w:i w:val="false"/>
          <w:color w:val="000000"/>
          <w:sz w:val="28"/>
        </w:rPr>
        <w:t>
для нужд охотничьего и рыбного хозяйства"</w:t>
      </w:r>
    </w:p>
    <w:bookmarkEnd w:id="18"/>
    <w:bookmarkStart w:name="z34" w:id="19"/>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рыбохозяйственных водоемов и (или) участков</w:t>
      </w:r>
    </w:p>
    <w:bookmarkEnd w:id="19"/>
    <w:bookmarkStart w:name="z35" w:id="20"/>
    <w:p>
      <w:pPr>
        <w:spacing w:after="0"/>
        <w:ind w:left="0"/>
        <w:jc w:val="both"/>
      </w:pPr>
      <w:r>
        <w:rPr>
          <w:rFonts w:ascii="Times New Roman"/>
          <w:b w:val="false"/>
          <w:i w:val="false"/>
          <w:color w:val="000000"/>
          <w:sz w:val="28"/>
        </w:rPr>
        <w:t>
      1. К участникам конкурса по закреплению рыбохозяйственных водоемов и (или) участков предъявляются следующие квалификационные требования:</w:t>
      </w:r>
      <w:r>
        <w:br/>
      </w:r>
      <w:r>
        <w:rPr>
          <w:rFonts w:ascii="Times New Roman"/>
          <w:b w:val="false"/>
          <w:i w:val="false"/>
          <w:color w:val="000000"/>
          <w:sz w:val="28"/>
        </w:rPr>
        <w:t>
      1) наличие плана развития рыбного хозяйства, составляемого по типовой форме, установленной уполномоченным органом в области охраны, воспроизводства и использования животного мира, с указанием перечня и объема работ, сроков их выполнения и источников финансирования, утвержденного руководителем услугополучателя;</w:t>
      </w:r>
      <w:r>
        <w:br/>
      </w:r>
      <w:r>
        <w:rPr>
          <w:rFonts w:ascii="Times New Roman"/>
          <w:b w:val="false"/>
          <w:i w:val="false"/>
          <w:color w:val="000000"/>
          <w:sz w:val="28"/>
        </w:rPr>
        <w:t>
      2) отсутствие налоговой задолженности, задолженности по обязательным пенсионным взносам и социальным отчислениям на 1 января текущего (предыдущего финансового) года;</w:t>
      </w:r>
      <w:r>
        <w:br/>
      </w:r>
      <w:r>
        <w:rPr>
          <w:rFonts w:ascii="Times New Roman"/>
          <w:b w:val="false"/>
          <w:i w:val="false"/>
          <w:color w:val="000000"/>
          <w:sz w:val="28"/>
        </w:rPr>
        <w:t>
      3) предоставление сервитута для осуществления контрольного лова ведомству уполномоченного органа и его территориальным подразделениям, научно-исследовательского лова физическим и юридическим лицам, любительского (спортивного) рыболовства физическим лицам, подтвержденное письменным обязательством за подписью руководителя услугополучателя;</w:t>
      </w:r>
      <w:r>
        <w:br/>
      </w:r>
      <w:r>
        <w:rPr>
          <w:rFonts w:ascii="Times New Roman"/>
          <w:b w:val="false"/>
          <w:i w:val="false"/>
          <w:color w:val="000000"/>
          <w:sz w:val="28"/>
        </w:rPr>
        <w:t xml:space="preserve">
      4) для рыбохозяйственных водоемов и (или) участков Аральского, Каспийского морей, озер Зайсан, Балхаш, Алакольской системы озер, Бухтарминского, Шульбинского, Шардаринского, Капшагайского водохранилищ и рек Кигач, Или, Сырдарья, Урал: </w:t>
      </w:r>
      <w:r>
        <w:br/>
      </w:r>
      <w:r>
        <w:rPr>
          <w:rFonts w:ascii="Times New Roman"/>
          <w:b w:val="false"/>
          <w:i w:val="false"/>
          <w:color w:val="000000"/>
          <w:sz w:val="28"/>
        </w:rPr>
        <w:t>
      одним из направлений хозяйственной деятельности должно быть ведение рыбного хозяйства и (или) связанное с ним производство;</w:t>
      </w:r>
      <w:r>
        <w:br/>
      </w:r>
      <w:r>
        <w:rPr>
          <w:rFonts w:ascii="Times New Roman"/>
          <w:b w:val="false"/>
          <w:i w:val="false"/>
          <w:color w:val="000000"/>
          <w:sz w:val="28"/>
        </w:rPr>
        <w:t>
      наличие рыболовного (добывающего) и транспортного флота, промысловых орудий лова;</w:t>
      </w:r>
      <w:r>
        <w:br/>
      </w:r>
      <w:r>
        <w:rPr>
          <w:rFonts w:ascii="Times New Roman"/>
          <w:b w:val="false"/>
          <w:i w:val="false"/>
          <w:color w:val="000000"/>
          <w:sz w:val="28"/>
        </w:rPr>
        <w:t>
      наличие производственной базы для переработки и хранения продукции рыболовства, технических средств для проведения текущей мелиорации и спасения молоди;</w:t>
      </w:r>
      <w:r>
        <w:br/>
      </w:r>
      <w:r>
        <w:rPr>
          <w:rFonts w:ascii="Times New Roman"/>
          <w:b w:val="false"/>
          <w:i w:val="false"/>
          <w:color w:val="000000"/>
          <w:sz w:val="28"/>
        </w:rPr>
        <w:t>
      5) для замороопасных водоемов и (или) участков местного значения - наличие орудий лова, плавательных средств и материально-технической базы для проведения текущих мелиоративных работ;</w:t>
      </w:r>
      <w:r>
        <w:br/>
      </w:r>
      <w:r>
        <w:rPr>
          <w:rFonts w:ascii="Times New Roman"/>
          <w:b w:val="false"/>
          <w:i w:val="false"/>
          <w:color w:val="000000"/>
          <w:sz w:val="28"/>
        </w:rPr>
        <w:t>
      6) для горько-соленых рыбохозяйственных водоемов и (или) участков, перспективных для добывания цист артемии салина:</w:t>
      </w:r>
      <w:r>
        <w:br/>
      </w:r>
      <w:r>
        <w:rPr>
          <w:rFonts w:ascii="Times New Roman"/>
          <w:b w:val="false"/>
          <w:i w:val="false"/>
          <w:color w:val="000000"/>
          <w:sz w:val="28"/>
        </w:rPr>
        <w:t>
      наличие орудий для сбора и первичной переработки цист артемии салина;</w:t>
      </w:r>
      <w:r>
        <w:br/>
      </w:r>
      <w:r>
        <w:rPr>
          <w:rFonts w:ascii="Times New Roman"/>
          <w:b w:val="false"/>
          <w:i w:val="false"/>
          <w:color w:val="000000"/>
          <w:sz w:val="28"/>
        </w:rPr>
        <w:t>
      наличие оборудования для конечной переработки (промывочное и сушильное оборудование), хранения (холодильное оборудование);</w:t>
      </w:r>
      <w:r>
        <w:br/>
      </w:r>
      <w:r>
        <w:rPr>
          <w:rFonts w:ascii="Times New Roman"/>
          <w:b w:val="false"/>
          <w:i w:val="false"/>
          <w:color w:val="000000"/>
          <w:sz w:val="28"/>
        </w:rPr>
        <w:t>
      наличие лаборатории для качественного анализа добываемого сырья;</w:t>
      </w:r>
      <w:r>
        <w:br/>
      </w:r>
      <w:r>
        <w:rPr>
          <w:rFonts w:ascii="Times New Roman"/>
          <w:b w:val="false"/>
          <w:i w:val="false"/>
          <w:color w:val="000000"/>
          <w:sz w:val="28"/>
        </w:rPr>
        <w:t>
      7) для прочих рыбохозяйственных водоемов и (или) участков – наличие плавательных средств и орудий лова.</w:t>
      </w:r>
    </w:p>
    <w:bookmarkEnd w:id="20"/>
    <w:bookmarkStart w:name="z36" w:id="21"/>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21"/>
    <w:bookmarkStart w:name="z37" w:id="22"/>
    <w:p>
      <w:pPr>
        <w:spacing w:after="0"/>
        <w:ind w:left="0"/>
        <w:jc w:val="left"/>
      </w:pPr>
      <w:r>
        <w:rPr>
          <w:rFonts w:ascii="Times New Roman"/>
          <w:b/>
          <w:i w:val="false"/>
          <w:color w:val="000000"/>
        </w:rPr>
        <w:t xml:space="preserve"> 
Описание действий СФЕ - при проведении конкурса</w:t>
      </w:r>
    </w:p>
    <w:bookmarkEnd w:id="22"/>
    <w:p>
      <w:pPr>
        <w:spacing w:after="0"/>
        <w:ind w:left="0"/>
        <w:jc w:val="both"/>
      </w:pP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482"/>
        <w:gridCol w:w="2440"/>
        <w:gridCol w:w="2525"/>
        <w:gridCol w:w="2164"/>
        <w:gridCol w:w="2292"/>
      </w:tblGrid>
      <w:tr>
        <w:trPr>
          <w:trHeight w:val="195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его описание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05"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конкурсной комиссии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конкурсной заявки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конкурсной заявки на рассмотрение конкурсной комиссии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 комиссия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конкурсных заявок и определение победителя конкурса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итогах конкурса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 со дня вскрытия конвертов с конкурсной заявкой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конкурсной комиссии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протокола об итогах конкурса в МИО области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 со дня подведения итогов конкурса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протокола об итогах конкурса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протокола об итогах конкурса руководителю МИО области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протоколом об итогах конкурса, определение уполномоченного органа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направление протокола об итогах проведения конкурса в уполномоченный орган МИО области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15"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протокола об итогах конкурса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протокола об итогах конкурса руководителю уполномоченного органа МИО области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протоколом об итогах конкурса, определение ответственного исполнителя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передача протокола об итогах конкурса ответственному исполнителю</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постановления МИО области о закреплении охотничьих угодий или рыбохозяйственных водоемов и (или) участков за услугополучателем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постановления МИО области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постановления МИО области о закреплении охотничьих угодий или рыбохозяйственных водоемов и (или) участков за услугополучателем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МИО области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 МИО области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постановления МИО области услугополучателю</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журнале исходящей корреспонденции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23"/>
    <w:p>
      <w:pPr>
        <w:spacing w:after="0"/>
        <w:ind w:left="0"/>
        <w:jc w:val="left"/>
      </w:pPr>
      <w:r>
        <w:rPr>
          <w:rFonts w:ascii="Times New Roman"/>
          <w:b/>
          <w:i w:val="false"/>
          <w:color w:val="000000"/>
        </w:rPr>
        <w:t xml:space="preserve"> 
Описание действий СФЕ -при закреплении охотничьих угодий на земельных участках, находящихся в частной собственности или во временном землепользовании услугополучателей, а также при перезакреплении охотничьих угодий, срок закрепления по которым истек</w:t>
      </w:r>
    </w:p>
    <w:bookmarkEnd w:id="23"/>
    <w:p>
      <w:pPr>
        <w:spacing w:after="0"/>
        <w:ind w:left="0"/>
        <w:jc w:val="both"/>
      </w:pPr>
      <w:r>
        <w:rPr>
          <w:rFonts w:ascii="Times New Roman"/>
          <w:b w:val="false"/>
          <w:i w:val="false"/>
          <w:color w:val="000000"/>
          <w:sz w:val="28"/>
        </w:rPr>
        <w:t>      Таблица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2277"/>
        <w:gridCol w:w="2256"/>
        <w:gridCol w:w="2384"/>
        <w:gridCol w:w="2299"/>
        <w:gridCol w:w="2300"/>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действия (хода, потока работ)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его описание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Инспекции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документов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Инспекции 1 для наложения резолюции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документами, определение ответственного исполнителя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передача документов ответственному исполнителю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Инспекции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подготовка заключения о соответствии услугополучателя квалификационным требованиям (а при перезакреплении охотничьих угодий, срок закрепления по которым истек, также о выполнении договорных обязательств)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заключения руководителю Инспекции 1 для подписания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заключения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Комитета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заключения Инспекции 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Комитета для наложения резолюции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заключением Инспекции 1, определение ответственного исполнителя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передача документов ответственному исполнителю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Комитета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представления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представления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представления Комитета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представления руководителю МИО области для наложения резолюции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представлением, определение уполномоченного органа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направление представления в уполномоченный орган МИО области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представления Комитета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представления Комитета руководителю уполномоченного органа МИО области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представлением Комитета, определение ответственного исполнителя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Наложение резолюции, отправка представления Комитета ответственному исполнителю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проекта постановления МИО области о закреплении охотничьего угодья за услугополучателем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постановления МИО области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постановления МИО области о закреплении охотничьего угодья за услугополучателем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МИО области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 МИО области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постановления МИО области услугополучателю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журнале исходящей корреспонденции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4"/>
    <w:p>
      <w:pPr>
        <w:spacing w:after="0"/>
        <w:ind w:left="0"/>
        <w:jc w:val="left"/>
      </w:pPr>
      <w:r>
        <w:rPr>
          <w:rFonts w:ascii="Times New Roman"/>
          <w:b/>
          <w:i w:val="false"/>
          <w:color w:val="000000"/>
        </w:rPr>
        <w:t xml:space="preserve"> 
Варианты использования.</w:t>
      </w:r>
      <w:r>
        <w:br/>
      </w:r>
      <w:r>
        <w:rPr>
          <w:rFonts w:ascii="Times New Roman"/>
          <w:b/>
          <w:i w:val="false"/>
          <w:color w:val="000000"/>
        </w:rPr>
        <w:t>
Основной процесс - при проведении конкурса</w:t>
      </w:r>
    </w:p>
    <w:bookmarkEnd w:id="24"/>
    <w:p>
      <w:pPr>
        <w:spacing w:after="0"/>
        <w:ind w:left="0"/>
        <w:jc w:val="both"/>
      </w:pPr>
      <w:r>
        <w:rPr>
          <w:rFonts w:ascii="Times New Roman"/>
          <w:b w:val="false"/>
          <w:i w:val="false"/>
          <w:color w:val="000000"/>
          <w:sz w:val="28"/>
        </w:rPr>
        <w:t>      Таблица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438"/>
        <w:gridCol w:w="3813"/>
        <w:gridCol w:w="4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конкурсной комиссии</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 комиссия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МИО области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 области</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Прием и регистрация конкурсной заявки (не более 30 минут)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Рассмотрение конкурсных заявок и определение победителя конкурса (10 рабочих дней со дня вскрытия конвертов с конкурсной заявкой)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Прием и регистрация протокола об итогах конкурса, передача протокола об итогах конкурса руководителю МИО области (не более 30 минут)</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Ознакомление с протоколом об итогах конкурса, направление протокола об итогах конкурса в уполномоченный орган (не более 1 часа)</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Направление протокола об итогах конкурса в МИО области (3 рабочих дня со дня подведения итогов конкурса)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w:t>
            </w:r>
            <w:r>
              <w:rPr>
                <w:rFonts w:ascii="Times New Roman"/>
                <w:b w:val="false"/>
                <w:i w:val="false"/>
                <w:color w:val="000000"/>
                <w:sz w:val="20"/>
              </w:rPr>
              <w:t>Подписание постановления МИО области о закреплении охотничьих угодий или рыбохозяйственных водоемов и (или) участков за услугополучателем (не более 1 часа)</w:t>
            </w:r>
          </w:p>
        </w:tc>
      </w:tr>
    </w:tbl>
    <w:p>
      <w:pPr>
        <w:spacing w:after="0"/>
        <w:ind w:left="0"/>
        <w:jc w:val="both"/>
      </w:pPr>
      <w:r>
        <w:rPr>
          <w:rFonts w:ascii="Times New Roman"/>
          <w:b w:val="false"/>
          <w:i w:val="false"/>
          <w:color w:val="000000"/>
          <w:sz w:val="28"/>
        </w:rPr>
        <w:t>      продолжение таблицы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7"/>
        <w:gridCol w:w="4337"/>
        <w:gridCol w:w="48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 МИО области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МИО области</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 МИО области</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Прием и регистрация протокола об итогах конкурса, передача протокола об итогах конкурса руководителю уполномоченного органа МИО области (не более 30 минут)</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Ознакомление с протоколом об итогах конкурса, передача протокола об итогах конкурса ответственному исполнителю (не более 1 часа)</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w:t>
            </w:r>
            <w:r>
              <w:rPr>
                <w:rFonts w:ascii="Times New Roman"/>
                <w:b w:val="false"/>
                <w:i w:val="false"/>
                <w:color w:val="000000"/>
                <w:sz w:val="20"/>
              </w:rPr>
              <w:t>Подготовка проекта постановления МИО области о закреплении охотничьих угодий или рыбохозяйственных водоемов и (или) участков за услугополучателем (5 рабочих дней)</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w:t>
            </w:r>
            <w:r>
              <w:br/>
            </w:r>
            <w:r>
              <w:rPr>
                <w:rFonts w:ascii="Times New Roman"/>
                <w:b w:val="false"/>
                <w:i w:val="false"/>
                <w:color w:val="000000"/>
                <w:sz w:val="20"/>
              </w:rPr>
              <w:t>
</w:t>
            </w:r>
            <w:r>
              <w:rPr>
                <w:rFonts w:ascii="Times New Roman"/>
                <w:b w:val="false"/>
                <w:i w:val="false"/>
                <w:color w:val="000000"/>
                <w:sz w:val="20"/>
              </w:rPr>
              <w:t>Выдача постановления МИО области услугополучателю (не более 30 минут)</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5"/>
    <w:p>
      <w:pPr>
        <w:spacing w:after="0"/>
        <w:ind w:left="0"/>
        <w:jc w:val="left"/>
      </w:pPr>
      <w:r>
        <w:rPr>
          <w:rFonts w:ascii="Times New Roman"/>
          <w:b/>
          <w:i w:val="false"/>
          <w:color w:val="000000"/>
        </w:rPr>
        <w:t xml:space="preserve"> 
Варианты использования. Основной процесс - при закреплении охотничьих угодий на земельных участках, находящихся в частной собственности или во временном землепользовании услугополучателей, а также при перезакреплении охотничьих угодий, срок закрепления по которым истек</w:t>
      </w:r>
    </w:p>
    <w:bookmarkEnd w:id="25"/>
    <w:p>
      <w:pPr>
        <w:spacing w:after="0"/>
        <w:ind w:left="0"/>
        <w:jc w:val="both"/>
      </w:pPr>
      <w:r>
        <w:rPr>
          <w:rFonts w:ascii="Times New Roman"/>
          <w:b w:val="false"/>
          <w:i w:val="false"/>
          <w:color w:val="000000"/>
          <w:sz w:val="28"/>
        </w:rPr>
        <w:t>      Таблица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462"/>
        <w:gridCol w:w="2973"/>
        <w:gridCol w:w="2484"/>
        <w:gridCol w:w="3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Инспекции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Инспекции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Комитета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 (не более 30 минут)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Ознакомление с документами, передача документов ответственному исполнителю (не более 1 часа)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Рассмотрение документов и подготовка заключения о соответствии услугополучателя квалификационным требованиям (а при перезакреплении охотничьих угодий, срок закрепления по которым истек, также – о выполнении договорных обязательств) (10 рабочих дней)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Прием и регистрация заключения Инспекции-1 (не более 30 минут)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Ознакомление с заключением, передача заключения ответственному исполнителю (не более 1 часа)</w:t>
            </w:r>
          </w:p>
        </w:tc>
      </w:tr>
      <w:tr>
        <w:trPr>
          <w:trHeight w:val="100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Подписание заключения (не более 1 часа)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w:t>
            </w:r>
            <w:r>
              <w:rPr>
                <w:rFonts w:ascii="Times New Roman"/>
                <w:b w:val="false"/>
                <w:i w:val="false"/>
                <w:color w:val="000000"/>
                <w:sz w:val="20"/>
              </w:rPr>
              <w:t>Подписание представления (не более 1 часа)</w:t>
            </w:r>
          </w:p>
        </w:tc>
      </w:tr>
    </w:tbl>
    <w:p>
      <w:pPr>
        <w:spacing w:after="0"/>
        <w:ind w:left="0"/>
        <w:jc w:val="both"/>
      </w:pPr>
      <w:r>
        <w:rPr>
          <w:rFonts w:ascii="Times New Roman"/>
          <w:b w:val="false"/>
          <w:i w:val="false"/>
          <w:color w:val="000000"/>
          <w:sz w:val="28"/>
        </w:rPr>
        <w:t>      продолжение таблицы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099"/>
        <w:gridCol w:w="3767"/>
        <w:gridCol w:w="42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Комитета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МИО области</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 области</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 МИО области</w:t>
            </w:r>
          </w:p>
        </w:tc>
      </w:tr>
      <w:tr>
        <w:trPr>
          <w:trHeight w:val="195"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Подготовка представления (5 рабочих дней)</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w:t>
            </w:r>
            <w:r>
              <w:rPr>
                <w:rFonts w:ascii="Times New Roman"/>
                <w:b w:val="false"/>
                <w:i w:val="false"/>
                <w:color w:val="000000"/>
                <w:sz w:val="20"/>
              </w:rPr>
              <w:t>Прием и регистрация представления Комитета (не более 30 минут)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w:t>
            </w:r>
            <w:r>
              <w:br/>
            </w:r>
            <w:r>
              <w:rPr>
                <w:rFonts w:ascii="Times New Roman"/>
                <w:b w:val="false"/>
                <w:i w:val="false"/>
                <w:color w:val="000000"/>
                <w:sz w:val="20"/>
              </w:rPr>
              <w:t>
</w:t>
            </w:r>
            <w:r>
              <w:rPr>
                <w:rFonts w:ascii="Times New Roman"/>
                <w:b w:val="false"/>
                <w:i w:val="false"/>
                <w:color w:val="000000"/>
                <w:sz w:val="20"/>
              </w:rPr>
              <w:t>Ознакомление с представлением Комитета, направление представления Комитета в уполномоченный орган</w:t>
            </w:r>
            <w:r>
              <w:br/>
            </w:r>
            <w:r>
              <w:rPr>
                <w:rFonts w:ascii="Times New Roman"/>
                <w:b w:val="false"/>
                <w:i w:val="false"/>
                <w:color w:val="000000"/>
                <w:sz w:val="20"/>
              </w:rPr>
              <w:t>
</w:t>
            </w:r>
            <w:r>
              <w:rPr>
                <w:rFonts w:ascii="Times New Roman"/>
                <w:b w:val="false"/>
                <w:i w:val="false"/>
                <w:color w:val="000000"/>
                <w:sz w:val="20"/>
              </w:rPr>
              <w:t>(не более 1 часа)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w:t>
            </w:r>
            <w:r>
              <w:rPr>
                <w:rFonts w:ascii="Times New Roman"/>
                <w:b w:val="false"/>
                <w:i w:val="false"/>
                <w:color w:val="000000"/>
                <w:sz w:val="20"/>
              </w:rPr>
              <w:t>Прием и регистрация представления Комитета</w:t>
            </w:r>
            <w:r>
              <w:br/>
            </w:r>
            <w:r>
              <w:rPr>
                <w:rFonts w:ascii="Times New Roman"/>
                <w:b w:val="false"/>
                <w:i w:val="false"/>
                <w:color w:val="000000"/>
                <w:sz w:val="20"/>
              </w:rPr>
              <w:t>
</w:t>
            </w:r>
            <w:r>
              <w:rPr>
                <w:rFonts w:ascii="Times New Roman"/>
                <w:b w:val="false"/>
                <w:i w:val="false"/>
                <w:color w:val="000000"/>
                <w:sz w:val="20"/>
              </w:rPr>
              <w:t>(не более 30 минут)</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14:</w:t>
            </w:r>
            <w:r>
              <w:br/>
            </w:r>
            <w:r>
              <w:rPr>
                <w:rFonts w:ascii="Times New Roman"/>
                <w:b w:val="false"/>
                <w:i w:val="false"/>
                <w:color w:val="000000"/>
                <w:sz w:val="20"/>
              </w:rPr>
              <w:t>
</w:t>
            </w:r>
            <w:r>
              <w:rPr>
                <w:rFonts w:ascii="Times New Roman"/>
                <w:b w:val="false"/>
                <w:i w:val="false"/>
                <w:color w:val="000000"/>
                <w:sz w:val="20"/>
              </w:rPr>
              <w:t>Подписание постановления МИО области о закреплении охотничьего угодья за услугополучателем</w:t>
            </w:r>
            <w:r>
              <w:br/>
            </w:r>
            <w:r>
              <w:rPr>
                <w:rFonts w:ascii="Times New Roman"/>
                <w:b w:val="false"/>
                <w:i w:val="false"/>
                <w:color w:val="000000"/>
                <w:sz w:val="20"/>
              </w:rPr>
              <w:t>
</w:t>
            </w:r>
            <w:r>
              <w:rPr>
                <w:rFonts w:ascii="Times New Roman"/>
                <w:b w:val="false"/>
                <w:i w:val="false"/>
                <w:color w:val="000000"/>
                <w:sz w:val="20"/>
              </w:rPr>
              <w:t>(не более 1 часа)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15:</w:t>
            </w:r>
            <w:r>
              <w:br/>
            </w:r>
            <w:r>
              <w:rPr>
                <w:rFonts w:ascii="Times New Roman"/>
                <w:b w:val="false"/>
                <w:i w:val="false"/>
                <w:color w:val="000000"/>
                <w:sz w:val="20"/>
              </w:rPr>
              <w:t>
</w:t>
            </w:r>
            <w:r>
              <w:rPr>
                <w:rFonts w:ascii="Times New Roman"/>
                <w:b w:val="false"/>
                <w:i w:val="false"/>
                <w:color w:val="000000"/>
                <w:sz w:val="20"/>
              </w:rPr>
              <w:t>Выдача постановления МИО области услугополучателю</w:t>
            </w:r>
            <w:r>
              <w:br/>
            </w:r>
            <w:r>
              <w:rPr>
                <w:rFonts w:ascii="Times New Roman"/>
                <w:b w:val="false"/>
                <w:i w:val="false"/>
                <w:color w:val="000000"/>
                <w:sz w:val="20"/>
              </w:rPr>
              <w:t>
</w:t>
            </w:r>
            <w:r>
              <w:rPr>
                <w:rFonts w:ascii="Times New Roman"/>
                <w:b w:val="false"/>
                <w:i w:val="false"/>
                <w:color w:val="000000"/>
                <w:sz w:val="20"/>
              </w:rPr>
              <w:t>(не более 30 минут)</w:t>
            </w:r>
          </w:p>
        </w:tc>
      </w:tr>
    </w:tbl>
    <w:p>
      <w:pPr>
        <w:spacing w:after="0"/>
        <w:ind w:left="0"/>
        <w:jc w:val="both"/>
      </w:pPr>
      <w:r>
        <w:rPr>
          <w:rFonts w:ascii="Times New Roman"/>
          <w:b w:val="false"/>
          <w:i w:val="false"/>
          <w:color w:val="000000"/>
          <w:sz w:val="28"/>
        </w:rPr>
        <w:t>      продолжение таблицы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74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МИО области</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 МИО области</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w:t>
            </w:r>
            <w:r>
              <w:br/>
            </w:r>
            <w:r>
              <w:rPr>
                <w:rFonts w:ascii="Times New Roman"/>
                <w:b w:val="false"/>
                <w:i w:val="false"/>
                <w:color w:val="000000"/>
                <w:sz w:val="20"/>
              </w:rPr>
              <w:t>
</w:t>
            </w:r>
            <w:r>
              <w:rPr>
                <w:rFonts w:ascii="Times New Roman"/>
                <w:b w:val="false"/>
                <w:i w:val="false"/>
                <w:color w:val="000000"/>
                <w:sz w:val="20"/>
              </w:rPr>
              <w:t>Ознакомление с представлением Комитета, передача представления Комитета ответственному исполнителю</w:t>
            </w:r>
            <w:r>
              <w:br/>
            </w:r>
            <w:r>
              <w:rPr>
                <w:rFonts w:ascii="Times New Roman"/>
                <w:b w:val="false"/>
                <w:i w:val="false"/>
                <w:color w:val="000000"/>
                <w:sz w:val="20"/>
              </w:rPr>
              <w:t>
</w:t>
            </w:r>
            <w:r>
              <w:rPr>
                <w:rFonts w:ascii="Times New Roman"/>
                <w:b w:val="false"/>
                <w:i w:val="false"/>
                <w:color w:val="000000"/>
                <w:sz w:val="20"/>
              </w:rPr>
              <w:t>(не более 1 часа)</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13:</w:t>
            </w:r>
            <w:r>
              <w:br/>
            </w:r>
            <w:r>
              <w:rPr>
                <w:rFonts w:ascii="Times New Roman"/>
                <w:b w:val="false"/>
                <w:i w:val="false"/>
                <w:color w:val="000000"/>
                <w:sz w:val="20"/>
              </w:rPr>
              <w:t>
</w:t>
            </w:r>
            <w:r>
              <w:rPr>
                <w:rFonts w:ascii="Times New Roman"/>
                <w:b w:val="false"/>
                <w:i w:val="false"/>
                <w:color w:val="000000"/>
                <w:sz w:val="20"/>
              </w:rPr>
              <w:t>Подготовка проекта постановления МИО области о закреплении охотничьего угодья за услугополучателем</w:t>
            </w:r>
            <w:r>
              <w:br/>
            </w:r>
            <w:r>
              <w:rPr>
                <w:rFonts w:ascii="Times New Roman"/>
                <w:b w:val="false"/>
                <w:i w:val="false"/>
                <w:color w:val="000000"/>
                <w:sz w:val="20"/>
              </w:rPr>
              <w:t>
</w:t>
            </w:r>
            <w:r>
              <w:rPr>
                <w:rFonts w:ascii="Times New Roman"/>
                <w:b w:val="false"/>
                <w:i w:val="false"/>
                <w:color w:val="000000"/>
                <w:sz w:val="20"/>
              </w:rPr>
              <w:t>(5 рабочих дней)</w:t>
            </w:r>
          </w:p>
        </w:tc>
      </w:tr>
    </w:tbl>
    <w:bookmarkStart w:name="z41" w:id="26"/>
    <w:p>
      <w:pPr>
        <w:spacing w:after="0"/>
        <w:ind w:left="0"/>
        <w:jc w:val="left"/>
      </w:pPr>
      <w:r>
        <w:rPr>
          <w:rFonts w:ascii="Times New Roman"/>
          <w:b/>
          <w:i w:val="false"/>
          <w:color w:val="000000"/>
        </w:rPr>
        <w:t xml:space="preserve"> 
Варианты использования.</w:t>
      </w:r>
      <w:r>
        <w:br/>
      </w:r>
      <w:r>
        <w:rPr>
          <w:rFonts w:ascii="Times New Roman"/>
          <w:b/>
          <w:i w:val="false"/>
          <w:color w:val="000000"/>
        </w:rPr>
        <w:t>
Альтернативный процесс - при проведении конкурса</w:t>
      </w:r>
      <w:r>
        <w:br/>
      </w:r>
      <w:r>
        <w:rPr>
          <w:rFonts w:ascii="Times New Roman"/>
          <w:b/>
          <w:i w:val="false"/>
          <w:color w:val="000000"/>
        </w:rPr>
        <w:t>
(признание конкурса несостоявшимся)</w:t>
      </w:r>
    </w:p>
    <w:bookmarkEnd w:id="26"/>
    <w:p>
      <w:pPr>
        <w:spacing w:after="0"/>
        <w:ind w:left="0"/>
        <w:jc w:val="both"/>
      </w:pPr>
      <w:r>
        <w:rPr>
          <w:rFonts w:ascii="Times New Roman"/>
          <w:b w:val="false"/>
          <w:i w:val="false"/>
          <w:color w:val="000000"/>
          <w:sz w:val="28"/>
        </w:rPr>
        <w:t>      Таблица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5"/>
        <w:gridCol w:w="71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конкурсной комиссии</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 комиссия</w:t>
            </w:r>
          </w:p>
        </w:tc>
      </w:tr>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Прием и регистрация конкурсной заявки</w:t>
            </w:r>
            <w:r>
              <w:br/>
            </w:r>
            <w:r>
              <w:rPr>
                <w:rFonts w:ascii="Times New Roman"/>
                <w:b w:val="false"/>
                <w:i w:val="false"/>
                <w:color w:val="000000"/>
                <w:sz w:val="20"/>
              </w:rPr>
              <w:t>
</w:t>
            </w:r>
            <w:r>
              <w:rPr>
                <w:rFonts w:ascii="Times New Roman"/>
                <w:b w:val="false"/>
                <w:i w:val="false"/>
                <w:color w:val="000000"/>
                <w:sz w:val="20"/>
              </w:rPr>
              <w:t>(не более 30 минут)</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Рассмотрение конкурсных заявок и определение конкурсных заявок всех участников не соответствующими условиям конкурса</w:t>
            </w:r>
            <w:r>
              <w:br/>
            </w:r>
            <w:r>
              <w:rPr>
                <w:rFonts w:ascii="Times New Roman"/>
                <w:b w:val="false"/>
                <w:i w:val="false"/>
                <w:color w:val="000000"/>
                <w:sz w:val="20"/>
              </w:rPr>
              <w:t>
</w:t>
            </w:r>
            <w:r>
              <w:rPr>
                <w:rFonts w:ascii="Times New Roman"/>
                <w:b w:val="false"/>
                <w:i w:val="false"/>
                <w:color w:val="000000"/>
                <w:sz w:val="20"/>
              </w:rPr>
              <w:t>(10 рабочих дней со дня вскрытия конвертов с конкурсной заявкой)</w:t>
            </w:r>
          </w:p>
        </w:tc>
      </w:tr>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Направление протокола об итогах конкурса участникам конкурса и в МИО области</w:t>
            </w:r>
            <w:r>
              <w:br/>
            </w:r>
            <w:r>
              <w:rPr>
                <w:rFonts w:ascii="Times New Roman"/>
                <w:b w:val="false"/>
                <w:i w:val="false"/>
                <w:color w:val="000000"/>
                <w:sz w:val="20"/>
              </w:rPr>
              <w:t>
</w:t>
            </w:r>
            <w:r>
              <w:rPr>
                <w:rFonts w:ascii="Times New Roman"/>
                <w:b w:val="false"/>
                <w:i w:val="false"/>
                <w:color w:val="000000"/>
                <w:sz w:val="20"/>
              </w:rPr>
              <w:t>(3 рабочих дня со дня подведения итогов конкурса)</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7"/>
    <w:p>
      <w:pPr>
        <w:spacing w:after="0"/>
        <w:ind w:left="0"/>
        <w:jc w:val="left"/>
      </w:pPr>
      <w:r>
        <w:rPr>
          <w:rFonts w:ascii="Times New Roman"/>
          <w:b/>
          <w:i w:val="false"/>
          <w:color w:val="000000"/>
        </w:rPr>
        <w:t xml:space="preserve"> 
Варианты использования. Альтернативный процесс - при закреплении охотничьих угодий на земельных участках, находящихся в частной собственности или во временном землепользовании услугополучателей, а также при перезакреплении охотничьих угодий, срок закрепления по которым истек</w:t>
      </w:r>
    </w:p>
    <w:bookmarkEnd w:id="27"/>
    <w:p>
      <w:pPr>
        <w:spacing w:after="0"/>
        <w:ind w:left="0"/>
        <w:jc w:val="both"/>
      </w:pPr>
      <w:r>
        <w:rPr>
          <w:rFonts w:ascii="Times New Roman"/>
          <w:b w:val="false"/>
          <w:i w:val="false"/>
          <w:color w:val="000000"/>
          <w:sz w:val="28"/>
        </w:rPr>
        <w:t>      Таблица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3875"/>
        <w:gridCol w:w="57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Инспекции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исполнитель </w:t>
            </w:r>
          </w:p>
          <w:p>
            <w:pPr>
              <w:spacing w:after="20"/>
              <w:ind w:left="20"/>
              <w:jc w:val="both"/>
            </w:pPr>
            <w:r>
              <w:rPr>
                <w:rFonts w:ascii="Times New Roman"/>
                <w:b w:val="false"/>
                <w:i w:val="false"/>
                <w:color w:val="000000"/>
                <w:sz w:val="20"/>
              </w:rPr>
              <w:t>Инспекции 1</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w:t>
            </w:r>
            <w:r>
              <w:br/>
            </w:r>
            <w:r>
              <w:rPr>
                <w:rFonts w:ascii="Times New Roman"/>
                <w:b w:val="false"/>
                <w:i w:val="false"/>
                <w:color w:val="000000"/>
                <w:sz w:val="20"/>
              </w:rPr>
              <w:t>
</w:t>
            </w:r>
            <w:r>
              <w:rPr>
                <w:rFonts w:ascii="Times New Roman"/>
                <w:b w:val="false"/>
                <w:i w:val="false"/>
                <w:color w:val="000000"/>
                <w:sz w:val="20"/>
              </w:rPr>
              <w:t>(не более 30 минут)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Ознакомление с документами, передача документов ответственному исполнителю (не более 1 часа)</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Рассмотрение документов и подготовка заключения о не соответствии услугополучателя квалификационным требованиям (а при перезакреплении охотничьих угодий, срок закрепления по которым истек, также о выполнении договорных обязательств)</w:t>
            </w:r>
            <w:r>
              <w:br/>
            </w:r>
            <w:r>
              <w:rPr>
                <w:rFonts w:ascii="Times New Roman"/>
                <w:b w:val="false"/>
                <w:i w:val="false"/>
                <w:color w:val="000000"/>
                <w:sz w:val="20"/>
              </w:rPr>
              <w:t>
</w:t>
            </w:r>
            <w:r>
              <w:rPr>
                <w:rFonts w:ascii="Times New Roman"/>
                <w:b w:val="false"/>
                <w:i w:val="false"/>
                <w:color w:val="000000"/>
                <w:sz w:val="20"/>
              </w:rPr>
              <w:t>(10 рабочих дней)</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r>
              <w:br/>
            </w:r>
            <w:r>
              <w:rPr>
                <w:rFonts w:ascii="Times New Roman"/>
                <w:b w:val="false"/>
                <w:i w:val="false"/>
                <w:color w:val="000000"/>
                <w:sz w:val="20"/>
              </w:rPr>
              <w:t>
</w:t>
            </w:r>
            <w:r>
              <w:rPr>
                <w:rFonts w:ascii="Times New Roman"/>
                <w:b w:val="false"/>
                <w:i w:val="false"/>
                <w:color w:val="000000"/>
                <w:sz w:val="20"/>
              </w:rPr>
              <w:t>Выдача мотивированного ответа об отказе в предоставлении государственной услуги услугополучателю</w:t>
            </w:r>
            <w:r>
              <w:br/>
            </w:r>
            <w:r>
              <w:rPr>
                <w:rFonts w:ascii="Times New Roman"/>
                <w:b w:val="false"/>
                <w:i w:val="false"/>
                <w:color w:val="000000"/>
                <w:sz w:val="20"/>
              </w:rPr>
              <w:t>
</w:t>
            </w:r>
            <w:r>
              <w:rPr>
                <w:rFonts w:ascii="Times New Roman"/>
                <w:b w:val="false"/>
                <w:i w:val="false"/>
                <w:color w:val="000000"/>
                <w:sz w:val="20"/>
              </w:rPr>
              <w:t>(не более 30 минут)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Подписание заключения</w:t>
            </w:r>
            <w:r>
              <w:br/>
            </w:r>
            <w:r>
              <w:rPr>
                <w:rFonts w:ascii="Times New Roman"/>
                <w:b w:val="false"/>
                <w:i w:val="false"/>
                <w:color w:val="000000"/>
                <w:sz w:val="20"/>
              </w:rPr>
              <w:t>
</w:t>
            </w:r>
            <w:r>
              <w:rPr>
                <w:rFonts w:ascii="Times New Roman"/>
                <w:b w:val="false"/>
                <w:i w:val="false"/>
                <w:color w:val="000000"/>
                <w:sz w:val="20"/>
              </w:rPr>
              <w:t>(не более 1 часа)</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5548"/>
        <w:gridCol w:w="44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Комитета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Комитета</w:t>
            </w:r>
          </w:p>
        </w:tc>
      </w:tr>
      <w:tr>
        <w:trPr>
          <w:trHeight w:val="12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Прием и регистрация заключения Инспекции 1</w:t>
            </w:r>
            <w:r>
              <w:br/>
            </w:r>
            <w:r>
              <w:rPr>
                <w:rFonts w:ascii="Times New Roman"/>
                <w:b w:val="false"/>
                <w:i w:val="false"/>
                <w:color w:val="000000"/>
                <w:sz w:val="20"/>
              </w:rPr>
              <w:t>
</w:t>
            </w:r>
            <w:r>
              <w:rPr>
                <w:rFonts w:ascii="Times New Roman"/>
                <w:b w:val="false"/>
                <w:i w:val="false"/>
                <w:color w:val="000000"/>
                <w:sz w:val="20"/>
              </w:rPr>
              <w:t>(не более 30 минут)</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Ознакомление с заключением Инспекции 1, передача заключения Инспекции 1 ответственному исполнителю</w:t>
            </w:r>
            <w:r>
              <w:br/>
            </w:r>
            <w:r>
              <w:rPr>
                <w:rFonts w:ascii="Times New Roman"/>
                <w:b w:val="false"/>
                <w:i w:val="false"/>
                <w:color w:val="000000"/>
                <w:sz w:val="20"/>
              </w:rPr>
              <w:t>
</w:t>
            </w:r>
            <w:r>
              <w:rPr>
                <w:rFonts w:ascii="Times New Roman"/>
                <w:b w:val="false"/>
                <w:i w:val="false"/>
                <w:color w:val="000000"/>
                <w:sz w:val="20"/>
              </w:rPr>
              <w:t>(не более 1 часа)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Подготовка мотивированного ответа об отказе в предоставлении государственной услуги</w:t>
            </w:r>
            <w:r>
              <w:br/>
            </w:r>
            <w:r>
              <w:rPr>
                <w:rFonts w:ascii="Times New Roman"/>
                <w:b w:val="false"/>
                <w:i w:val="false"/>
                <w:color w:val="000000"/>
                <w:sz w:val="20"/>
              </w:rPr>
              <w:t>
</w:t>
            </w:r>
            <w:r>
              <w:rPr>
                <w:rFonts w:ascii="Times New Roman"/>
                <w:b w:val="false"/>
                <w:i w:val="false"/>
                <w:color w:val="000000"/>
                <w:sz w:val="20"/>
              </w:rPr>
              <w:t>(5 рабочих дней)</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w:t>
            </w:r>
            <w:r>
              <w:rPr>
                <w:rFonts w:ascii="Times New Roman"/>
                <w:b w:val="false"/>
                <w:i w:val="false"/>
                <w:color w:val="000000"/>
                <w:sz w:val="20"/>
              </w:rPr>
              <w:t>Подписание мотивированного ответа об отказе в предоставлении государственной услуги</w:t>
            </w:r>
            <w:r>
              <w:br/>
            </w:r>
            <w:r>
              <w:rPr>
                <w:rFonts w:ascii="Times New Roman"/>
                <w:b w:val="false"/>
                <w:i w:val="false"/>
                <w:color w:val="000000"/>
                <w:sz w:val="20"/>
              </w:rPr>
              <w:t>
</w:t>
            </w:r>
            <w:r>
              <w:rPr>
                <w:rFonts w:ascii="Times New Roman"/>
                <w:b w:val="false"/>
                <w:i w:val="false"/>
                <w:color w:val="000000"/>
                <w:sz w:val="20"/>
              </w:rPr>
              <w:t>(не более 1 часа)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8"/>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w:t>
      </w:r>
      <w:r>
        <w:br/>
      </w:r>
      <w:r>
        <w:rPr>
          <w:rFonts w:ascii="Times New Roman"/>
          <w:b w:val="false"/>
          <w:i w:val="false"/>
          <w:color w:val="000000"/>
          <w:sz w:val="28"/>
        </w:rPr>
        <w:t>
органами области решения по закреплению</w:t>
      </w:r>
      <w:r>
        <w:br/>
      </w:r>
      <w:r>
        <w:rPr>
          <w:rFonts w:ascii="Times New Roman"/>
          <w:b w:val="false"/>
          <w:i w:val="false"/>
          <w:color w:val="000000"/>
          <w:sz w:val="28"/>
        </w:rPr>
        <w:t>
охотничьих угодий и рыбохозяйственных</w:t>
      </w:r>
      <w:r>
        <w:br/>
      </w:r>
      <w:r>
        <w:rPr>
          <w:rFonts w:ascii="Times New Roman"/>
          <w:b w:val="false"/>
          <w:i w:val="false"/>
          <w:color w:val="000000"/>
          <w:sz w:val="28"/>
        </w:rPr>
        <w:t>
водоемов и (или) участков за пользователями</w:t>
      </w:r>
      <w:r>
        <w:br/>
      </w:r>
      <w:r>
        <w:rPr>
          <w:rFonts w:ascii="Times New Roman"/>
          <w:b w:val="false"/>
          <w:i w:val="false"/>
          <w:color w:val="000000"/>
          <w:sz w:val="28"/>
        </w:rPr>
        <w:t>
животным миром и установлению сервитутов</w:t>
      </w:r>
      <w:r>
        <w:br/>
      </w:r>
      <w:r>
        <w:rPr>
          <w:rFonts w:ascii="Times New Roman"/>
          <w:b w:val="false"/>
          <w:i w:val="false"/>
          <w:color w:val="000000"/>
          <w:sz w:val="28"/>
        </w:rPr>
        <w:t>
для нужд охотничьего и рыбного хозяйства"</w:t>
      </w:r>
    </w:p>
    <w:bookmarkEnd w:id="28"/>
    <w:bookmarkStart w:name="z44" w:id="29"/>
    <w:p>
      <w:pPr>
        <w:spacing w:after="0"/>
        <w:ind w:left="0"/>
        <w:jc w:val="left"/>
      </w:pPr>
      <w:r>
        <w:rPr>
          <w:rFonts w:ascii="Times New Roman"/>
          <w:b/>
          <w:i w:val="false"/>
          <w:color w:val="000000"/>
        </w:rPr>
        <w:t xml:space="preserve"> 
Схема 1, отражающая взаимосвязь между логической последовательностью взаимодействий СФЕ - при проведении конкурса. </w:t>
      </w:r>
    </w:p>
    <w:bookmarkEnd w:id="29"/>
    <w:p>
      <w:pPr>
        <w:spacing w:after="0"/>
        <w:ind w:left="0"/>
        <w:jc w:val="both"/>
      </w:pPr>
      <w:r>
        <w:drawing>
          <wp:inline distT="0" distB="0" distL="0" distR="0">
            <wp:extent cx="8788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88400" cy="4521200"/>
                    </a:xfrm>
                    <a:prstGeom prst="rect">
                      <a:avLst/>
                    </a:prstGeom>
                  </pic:spPr>
                </pic:pic>
              </a:graphicData>
            </a:graphic>
          </wp:inline>
        </w:drawing>
      </w:r>
    </w:p>
    <w:bookmarkStart w:name="z45" w:id="30"/>
    <w:p>
      <w:pPr>
        <w:spacing w:after="0"/>
        <w:ind w:left="0"/>
        <w:jc w:val="left"/>
      </w:pPr>
      <w:r>
        <w:rPr>
          <w:rFonts w:ascii="Times New Roman"/>
          <w:b/>
          <w:i w:val="false"/>
          <w:color w:val="000000"/>
        </w:rPr>
        <w:t xml:space="preserve"> 
Схема 2, отражающая взаимосвязь между логической последовательностью взаимодействий СФЕ - при закреплении охотничьих угодий на земельных участках, находящихся в частной собственности или во временном землепользовании услугополучателей, а также при перезакреплении охотничьих угодий, срок закрепления по которым истек.</w:t>
      </w:r>
    </w:p>
    <w:bookmarkEnd w:id="30"/>
    <w:p>
      <w:pPr>
        <w:spacing w:after="0"/>
        <w:ind w:left="0"/>
        <w:jc w:val="both"/>
      </w:pPr>
      <w:r>
        <w:drawing>
          <wp:inline distT="0" distB="0" distL="0" distR="0">
            <wp:extent cx="88519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534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