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a4ad" w14:textId="e8fa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декабря 2013 года № 21-2. Зарегистрировано Департаментом юстиции Жамбылской области 27 декабря 2013 года № 2087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доходы – 5 481 106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- 1 031 004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- 6 625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- 4 432 788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затраты - 5 485 764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чистое бюджетное кредитование - 72 012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- 81 354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дефицит (профицит) бюджета - - 76 670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финансирование дефицита (использование профицита) бюджета - 76 670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- 81 354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- 9 342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- 4 658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Мойынкумского районного маслихата от 21.04.2014 </w:t>
      </w:r>
      <w:r>
        <w:rPr>
          <w:rFonts w:ascii="Times New Roman"/>
          <w:b w:val="false"/>
          <w:i w:val="false"/>
          <w:color w:val="000000"/>
          <w:sz w:val="28"/>
        </w:rPr>
        <w:t>№ 24-2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24.06.2014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02.09.2014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000000"/>
          <w:sz w:val="28"/>
        </w:rPr>
        <w:t>№ 29-3</w:t>
      </w:r>
      <w:r>
        <w:rPr>
          <w:rFonts w:ascii="Times New Roman"/>
          <w:b w:val="false"/>
          <w:i w:val="false"/>
          <w:color w:val="ff0000"/>
          <w:sz w:val="28"/>
        </w:rPr>
        <w:t xml:space="preserve">; 03.12.2014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; 22.12.2014 </w:t>
      </w:r>
      <w:r>
        <w:rPr>
          <w:rFonts w:ascii="Times New Roman"/>
          <w:b w:val="false"/>
          <w:i w:val="false"/>
          <w:color w:val="00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2014-2016 годы норматив распределения поступлений в районный бюджет по индивидуальному подоходному налогу и социальному налогу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Установить на 2014 год объем субвенции передаваемые из областного бюджета в районный в размере - 2 518 089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2014-2016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Утвердить объем резерва местного исполнительного органа района на 2014 год в размере - 11 900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программ, не подлежащих секвестру в процессе исполнения районного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Утвердить перечень бюджетных программ поселковых, аульных (сельских) округов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со дня государственной регистрации в органах юстиции и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 Айтишев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Мойынкумского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Мойынкумского района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решения Мойынкумского районного маслихата от 22.12.2014 </w:t>
      </w:r>
      <w:r>
        <w:rPr>
          <w:rFonts w:ascii="Times New Roman"/>
          <w:b w:val="false"/>
          <w:i w:val="false"/>
          <w:color w:val="ff0000"/>
          <w:sz w:val="28"/>
        </w:rPr>
        <w:t>№ 31-3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968"/>
        <w:gridCol w:w="624"/>
        <w:gridCol w:w="7387"/>
        <w:gridCol w:w="26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"/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</w:tc>
      </w:tr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5481106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1031004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789396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750152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учреждения-ми,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учреждения-ми,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4432788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1"/>
        <w:gridCol w:w="1321"/>
        <w:gridCol w:w="5973"/>
        <w:gridCol w:w="2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5485764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     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210553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ситуации масштаба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2019820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158155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Реализацию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</w:p>
          <w:bookmarkEnd w:id="4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3 879 791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961 469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693 031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659 778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2 911 640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2 911 640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2 911 640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3 881 591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2 306 860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1 922 355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1 786 044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207 730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</w:p>
          <w:bookmarkEnd w:id="4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4 228 590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1 028 141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159 583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677 931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3 193 578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3 193 578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6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4 230 390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113 732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235 830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2 430 977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2 045 430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1 909 119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671 053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</w:t>
            </w:r>
          </w:p>
          <w:bookmarkEnd w:id="5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местных бюджетных программ, не подлежащих секвестру в процессе исполнения местных бюджетов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Мойынкумского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25 декабря 2013 года </w:t>
            </w:r>
          </w:p>
          <w:bookmarkEnd w:id="5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 округов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2395"/>
        <w:gridCol w:w="4891"/>
        <w:gridCol w:w="1960"/>
        <w:gridCol w:w="2249"/>
      </w:tblGrid>
      <w:tr>
        <w:trPr>
          <w:trHeight w:val="30" w:hRule="atLeast"/>
        </w:trPr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«Обеспечение санитарии населенных пунктов»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12747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Кызылотауский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Карабугутский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Мирненский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Аксуекский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Чиганакский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сельский округ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4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2093"/>
        <w:gridCol w:w="2092"/>
        <w:gridCol w:w="1966"/>
        <w:gridCol w:w="1966"/>
        <w:gridCol w:w="3479"/>
      </w:tblGrid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«Благоустройство и озеленение населенных пунктов»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«Капитальные расходы государственного органа»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«Реализация мер по содействию экономическому развитию регионов в рамках Программы «Развитие регионов»»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Кызылотауский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Карабугутский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Мирненский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Аксуекский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Чиганакский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сельский округ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