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c287" w14:textId="c65c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Аксуского района Алматинской области от 21 декабря 2013 года N 26-166. Зарегистрировано Департаментом юстиции Алматинской области 27 января 2014 года N 2566. Утратило силу решением Аксуского районного маслихата Алматинской области от 6 апреля 2022 года № 21-85</w:t>
      </w:r>
    </w:p>
    <w:p>
      <w:pPr>
        <w:spacing w:after="0"/>
        <w:ind w:left="0"/>
        <w:jc w:val="both"/>
      </w:pPr>
      <w:r>
        <w:rPr>
          <w:rFonts w:ascii="Times New Roman"/>
          <w:b w:val="false"/>
          <w:i w:val="false"/>
          <w:color w:val="ff0000"/>
          <w:sz w:val="28"/>
        </w:rPr>
        <w:t xml:space="preserve">
      Сноска. Утратило силу решением Аксуского районного маслихата Алматинской области от 06.04.2022 </w:t>
      </w:r>
      <w:r>
        <w:rPr>
          <w:rFonts w:ascii="Times New Roman"/>
          <w:b w:val="false"/>
          <w:i w:val="false"/>
          <w:color w:val="ff0000"/>
          <w:sz w:val="28"/>
        </w:rPr>
        <w:t>№ 21-85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Аксуский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Аксуском районе,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"Бюджета и развития социально-культурной отрасли, молодежной политики, защиты прав и законности".</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Серпербаев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Аксуского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Далбагаев Адилбек Егеубекович</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декабря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Аксуского</w:t>
            </w:r>
            <w:r>
              <w:br/>
            </w:r>
            <w:r>
              <w:rPr>
                <w:rFonts w:ascii="Times New Roman"/>
                <w:b w:val="false"/>
                <w:i w:val="false"/>
                <w:color w:val="000000"/>
                <w:sz w:val="20"/>
              </w:rPr>
              <w:t>районного маслихата от 21</w:t>
            </w:r>
            <w:r>
              <w:br/>
            </w:r>
            <w:r>
              <w:rPr>
                <w:rFonts w:ascii="Times New Roman"/>
                <w:b w:val="false"/>
                <w:i w:val="false"/>
                <w:color w:val="000000"/>
                <w:sz w:val="20"/>
              </w:rPr>
              <w:t>декабря 2013 года "Об утверждении</w:t>
            </w:r>
            <w:r>
              <w:br/>
            </w:r>
            <w:r>
              <w:rPr>
                <w:rFonts w:ascii="Times New Roman"/>
                <w:b w:val="false"/>
                <w:i w:val="false"/>
                <w:color w:val="000000"/>
                <w:sz w:val="20"/>
              </w:rPr>
              <w:t>Правил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 N 26-166</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определения перечня отдельных категорий нуждающихся граждан</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5"/>
    <w:p>
      <w:pPr>
        <w:spacing w:after="0"/>
        <w:ind w:left="0"/>
        <w:jc w:val="left"/>
      </w:pPr>
      <w:r>
        <w:rPr>
          <w:rFonts w:ascii="Times New Roman"/>
          <w:b/>
          <w:i w:val="false"/>
          <w:color w:val="000000"/>
        </w:rPr>
        <w:t xml:space="preserve"> Общие положения</w:t>
      </w:r>
    </w:p>
    <w:bookmarkEnd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исполнительный орган Аксуского района осуществляющий оказание социальной помощи в сфере социальной защиты населения, финансируемый за счет местного бюджета;</w:t>
      </w:r>
    </w:p>
    <w:p>
      <w:pPr>
        <w:spacing w:after="0"/>
        <w:ind w:left="0"/>
        <w:jc w:val="both"/>
      </w:pP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6. Перечень памятных дат и праздничных дней для оказания единовременной социальной помощи:</w:t>
      </w:r>
    </w:p>
    <w:p>
      <w:pPr>
        <w:spacing w:after="0"/>
        <w:ind w:left="0"/>
        <w:jc w:val="both"/>
      </w:pPr>
      <w:r>
        <w:rPr>
          <w:rFonts w:ascii="Times New Roman"/>
          <w:b w:val="false"/>
          <w:i w:val="false"/>
          <w:color w:val="000000"/>
          <w:sz w:val="28"/>
        </w:rPr>
        <w:t>
      1) 15 февраля – День вывода советских войск из Афганистана;</w:t>
      </w:r>
    </w:p>
    <w:p>
      <w:pPr>
        <w:spacing w:after="0"/>
        <w:ind w:left="0"/>
        <w:jc w:val="both"/>
      </w:pPr>
      <w:r>
        <w:rPr>
          <w:rFonts w:ascii="Times New Roman"/>
          <w:b w:val="false"/>
          <w:i w:val="false"/>
          <w:color w:val="000000"/>
          <w:sz w:val="28"/>
        </w:rPr>
        <w:t>
      2) 26 апреля – День Чернобыльской катастрофы;</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4) 1 октября – День пожилых;</w:t>
      </w:r>
    </w:p>
    <w:p>
      <w:pPr>
        <w:spacing w:after="0"/>
        <w:ind w:left="0"/>
        <w:jc w:val="both"/>
      </w:pPr>
      <w:r>
        <w:rPr>
          <w:rFonts w:ascii="Times New Roman"/>
          <w:b w:val="false"/>
          <w:i w:val="false"/>
          <w:color w:val="000000"/>
          <w:sz w:val="28"/>
        </w:rPr>
        <w:t>
      5) второе воскресенье октября – День инвалидов Республики Казахстан.</w:t>
      </w:r>
    </w:p>
    <w:bookmarkStart w:name="z8" w:id="6"/>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помощи и установления размеров социальной помощи</w:t>
      </w:r>
    </w:p>
    <w:bookmarkEnd w:id="6"/>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p>
    <w:p>
      <w:pPr>
        <w:spacing w:after="0"/>
        <w:ind w:left="0"/>
        <w:jc w:val="both"/>
      </w:pPr>
      <w:r>
        <w:rPr>
          <w:rFonts w:ascii="Times New Roman"/>
          <w:b w:val="false"/>
          <w:i w:val="false"/>
          <w:color w:val="000000"/>
          <w:sz w:val="28"/>
        </w:rPr>
        <w:t>
      8. Перечень категорий получателей и предельные размеры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 до 27 месячного расчетного показателя;</w:t>
      </w:r>
    </w:p>
    <w:p>
      <w:pPr>
        <w:spacing w:after="0"/>
        <w:ind w:left="0"/>
        <w:jc w:val="both"/>
      </w:pP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p>
    <w:p>
      <w:pPr>
        <w:spacing w:after="0"/>
        <w:ind w:left="0"/>
        <w:jc w:val="both"/>
      </w:pP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p>
    <w:p>
      <w:pPr>
        <w:spacing w:after="0"/>
        <w:ind w:left="0"/>
        <w:jc w:val="both"/>
      </w:pP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p>
    <w:p>
      <w:pPr>
        <w:spacing w:after="0"/>
        <w:ind w:left="0"/>
        <w:jc w:val="both"/>
      </w:pP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p>
    <w:p>
      <w:pPr>
        <w:spacing w:after="0"/>
        <w:ind w:left="0"/>
        <w:jc w:val="both"/>
      </w:pP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p>
    <w:p>
      <w:pPr>
        <w:spacing w:after="0"/>
        <w:ind w:left="0"/>
        <w:jc w:val="both"/>
      </w:pPr>
      <w:r>
        <w:rPr>
          <w:rFonts w:ascii="Times New Roman"/>
          <w:b w:val="false"/>
          <w:i w:val="false"/>
          <w:color w:val="000000"/>
          <w:sz w:val="28"/>
        </w:rPr>
        <w:t>
      7) многодетные семьи - до 200 месячного расчетного показателя на семью;</w:t>
      </w:r>
    </w:p>
    <w:p>
      <w:pPr>
        <w:spacing w:after="0"/>
        <w:ind w:left="0"/>
        <w:jc w:val="both"/>
      </w:pP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p>
    <w:p>
      <w:pPr>
        <w:spacing w:after="0"/>
        <w:ind w:left="0"/>
        <w:jc w:val="both"/>
      </w:pPr>
      <w:r>
        <w:rPr>
          <w:rFonts w:ascii="Times New Roman"/>
          <w:b w:val="false"/>
          <w:i w:val="false"/>
          <w:color w:val="000000"/>
          <w:sz w:val="28"/>
        </w:rPr>
        <w:t>
      9) малообеспеченным гражданам - до 200 месячного расчетного показателя;</w:t>
      </w:r>
    </w:p>
    <w:p>
      <w:pPr>
        <w:spacing w:after="0"/>
        <w:ind w:left="0"/>
        <w:jc w:val="both"/>
      </w:pP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p>
    <w:p>
      <w:pPr>
        <w:spacing w:after="0"/>
        <w:ind w:left="0"/>
        <w:jc w:val="both"/>
      </w:pP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p>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p>
    <w:p>
      <w:pPr>
        <w:spacing w:after="0"/>
        <w:ind w:left="0"/>
        <w:jc w:val="both"/>
      </w:pP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p>
    <w:p>
      <w:pPr>
        <w:spacing w:after="0"/>
        <w:ind w:left="0"/>
        <w:jc w:val="both"/>
      </w:pP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p>
    <w:p>
      <w:pPr>
        <w:spacing w:after="0"/>
        <w:ind w:left="0"/>
        <w:jc w:val="both"/>
      </w:pP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7"/>
    <w:p>
      <w:pPr>
        <w:spacing w:after="0"/>
        <w:ind w:left="0"/>
        <w:jc w:val="left"/>
      </w:pPr>
      <w:r>
        <w:rPr>
          <w:rFonts w:ascii="Times New Roman"/>
          <w:b/>
          <w:i w:val="false"/>
          <w:color w:val="000000"/>
        </w:rPr>
        <w:t xml:space="preserve"> 3. Порядок оказания социальной помощи</w:t>
      </w:r>
    </w:p>
    <w:bookmarkEnd w:id="7"/>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p>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величины прожиточного минимума,установленного по области для оказания социальной помощи.</w:t>
      </w:r>
    </w:p>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8"/>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социальной помощи</w:t>
      </w:r>
    </w:p>
    <w:bookmarkEnd w:id="8"/>
    <w:p>
      <w:pPr>
        <w:spacing w:after="0"/>
        <w:ind w:left="0"/>
        <w:jc w:val="both"/>
      </w:pPr>
      <w:r>
        <w:rPr>
          <w:rFonts w:ascii="Times New Roman"/>
          <w:b w:val="false"/>
          <w:i w:val="false"/>
          <w:color w:val="000000"/>
          <w:sz w:val="28"/>
        </w:rPr>
        <w:t>
      26.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9"/>
    <w:p>
      <w:pPr>
        <w:spacing w:after="0"/>
        <w:ind w:left="0"/>
        <w:jc w:val="left"/>
      </w:pPr>
      <w:r>
        <w:rPr>
          <w:rFonts w:ascii="Times New Roman"/>
          <w:b/>
          <w:i w:val="false"/>
          <w:color w:val="000000"/>
        </w:rPr>
        <w:t xml:space="preserve"> 5. Заключительное положение</w:t>
      </w:r>
    </w:p>
    <w:bookmarkEnd w:id="9"/>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