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f8b" w14:textId="e2fe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4 мая 2010 года N 60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2013 года N 407. Зарегистрировано Департаментом юстиции Алматинской области 13 января 2014 года N 2555.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 от 4 мая 2010 года N 60 (зарегистрированное в Реестре государственной регистрации нормативных правовых актов в Департаменте юстиции Алматинской области 8 июня 2010 года за N 2053 и опубликованное в газетах "Жетісу" от 22 июня 2010 года N 7374, "Огни Алатау" от 24 июня 2010 года N 75)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подпунктами: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"Рабочий проект по установлению водоохранных зон и полос реки Малая Алматинка в пределах границ земельного участка с кадастровым номером 03-046-267-521";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"Рабочий проект по установлению водоохранных зон и полос реки Талгар в пределах границ земельного участка с кадастровым номером 03-051-146-199";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"Рабочий проект по установлению водоохранных зон и полос реки Талгар в пределах границ земельного участка с кадастровым номером 03-051-146-474".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(Токпеисов Г. К.) и Алматинскому областному филиалу республиканского государственного предприятия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(Нурканов А.Н.,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утвержденных рабочих проектов.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Балхаш-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Алакольской бассейновой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Серикали Мухаметкаримович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по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Малибеков Калижан Асанбекович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Сыдыманов Ергали Жаксыбекович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Токпеисов Галым Касымович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