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e63d" w14:textId="6dfe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электронной государственной услуги "Выдача лицензии, переоформление, выдача дубликатов лицензии на оказание услуг по складской деятельности с выдачей хлопковых расписок"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03 июля 2013 года N 191. Зарегистрировано Департаментом юстиции Алматинской области 07 августа 2013 года N 2420. Утратило силу постановлением акимата Алматинской области от 02 июня 2014 года № 196</w:t>
      </w:r>
    </w:p>
    <w:p>
      <w:pPr>
        <w:spacing w:after="0"/>
        <w:ind w:left="0"/>
        <w:jc w:val="both"/>
      </w:pPr>
      <w:bookmarkStart w:name="z1" w:id="0"/>
      <w:r>
        <w:rPr>
          <w:rFonts w:ascii="Times New Roman"/>
          <w:b w:val="false"/>
          <w:i w:val="false"/>
          <w:color w:val="ff0000"/>
          <w:sz w:val="28"/>
        </w:rPr>
        <w:t>      Сноска. Утратило силу постановлением акимата Алматинской области от 02.06.2014 года № 196.</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rPr>
          <w:rFonts w:ascii="Times New Roman"/>
          <w:b w:val="false"/>
          <w:i w:val="false"/>
          <w:color w:val="000000"/>
          <w:sz w:val="28"/>
        </w:rPr>
        <w:t>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11 января 2007 года "Об информатизации", Закона Республики Казахстан от 15 апреля 2013 года "О государственных услугах", постановлением Правительства Республики Казахстан от 29 марта 2013 года N 305 "Об утверждении стандарта государственной услуги "Выдача лицензии, переоформление, выдача дубликатов лицензии на оказание услуг по складской деятельности с выдачей хлопковых расписок", акимат Алматинской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электронной государственной услуги "Выдача лицензии, переоформление, выдача дубликатов лицензии на оказание услуг по складской деятельности с выдачей хлопковых расписок"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области Досымбекова Т.</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области                               А. Мусаханов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Министр транспорта</w:t>
      </w:r>
      <w:r>
        <w:br/>
      </w:r>
      <w:r>
        <w:rPr>
          <w:rFonts w:ascii="Times New Roman"/>
          <w:b w:val="false"/>
          <w:i w:val="false"/>
          <w:color w:val="000000"/>
          <w:sz w:val="28"/>
        </w:rPr>
        <w:t>
</w:t>
      </w:r>
      <w:r>
        <w:rPr>
          <w:rFonts w:ascii="Times New Roman"/>
          <w:b w:val="false"/>
          <w:i/>
          <w:color w:val="000000"/>
          <w:sz w:val="28"/>
        </w:rPr>
        <w:t>      и коммуникаций</w:t>
      </w:r>
      <w:r>
        <w:br/>
      </w:r>
      <w:r>
        <w:rPr>
          <w:rFonts w:ascii="Times New Roman"/>
          <w:b w:val="false"/>
          <w:i w:val="false"/>
          <w:color w:val="000000"/>
          <w:sz w:val="28"/>
        </w:rPr>
        <w:t>
</w:t>
      </w:r>
      <w:r>
        <w:rPr>
          <w:rFonts w:ascii="Times New Roman"/>
          <w:b w:val="false"/>
          <w:i/>
          <w:color w:val="000000"/>
          <w:sz w:val="28"/>
        </w:rPr>
        <w:t>      Республики Казахстан                       А. Жумагалиев</w:t>
      </w:r>
      <w:r>
        <w:br/>
      </w:r>
      <w:r>
        <w:rPr>
          <w:rFonts w:ascii="Times New Roman"/>
          <w:b w:val="false"/>
          <w:i w:val="false"/>
          <w:color w:val="000000"/>
          <w:sz w:val="28"/>
        </w:rPr>
        <w:t>
      03 июля 2013 года</w:t>
      </w:r>
    </w:p>
    <w:bookmarkStart w:name="z5"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Алматинской области от</w:t>
      </w:r>
      <w:r>
        <w:br/>
      </w:r>
      <w:r>
        <w:rPr>
          <w:rFonts w:ascii="Times New Roman"/>
          <w:b w:val="false"/>
          <w:i w:val="false"/>
          <w:color w:val="000000"/>
          <w:sz w:val="28"/>
        </w:rPr>
        <w:t>
03 июля 2013 года N 191</w:t>
      </w:r>
    </w:p>
    <w:bookmarkEnd w:id="1"/>
    <w:bookmarkStart w:name="z6" w:id="2"/>
    <w:p>
      <w:pPr>
        <w:spacing w:after="0"/>
        <w:ind w:left="0"/>
        <w:jc w:val="left"/>
      </w:pPr>
      <w:r>
        <w:rPr>
          <w:rFonts w:ascii="Times New Roman"/>
          <w:b/>
          <w:i w:val="false"/>
          <w:color w:val="000000"/>
        </w:rPr>
        <w:t xml:space="preserve"> 
Регламент электронной государственной услуги "Выдача лицензии,</w:t>
      </w:r>
      <w:r>
        <w:br/>
      </w:r>
      <w:r>
        <w:rPr>
          <w:rFonts w:ascii="Times New Roman"/>
          <w:b/>
          <w:i w:val="false"/>
          <w:color w:val="000000"/>
        </w:rPr>
        <w:t>
переоформление, выдача дубликатов лицензии на оказание услуг по</w:t>
      </w:r>
      <w:r>
        <w:br/>
      </w:r>
      <w:r>
        <w:rPr>
          <w:rFonts w:ascii="Times New Roman"/>
          <w:b/>
          <w:i w:val="false"/>
          <w:color w:val="000000"/>
        </w:rPr>
        <w:t>
складской деятельности с выдачей хлопковых расписок"</w:t>
      </w:r>
    </w:p>
    <w:bookmarkEnd w:id="2"/>
    <w:bookmarkStart w:name="z7"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Электронная государственная услуга "Выдача лицензии, переоформление, выдача дубликатов лицензии на оказание услуг по складской деятельности с выдачей хлопковых расписок" (далее – электронная государственная услуга) оказывается государственным учреждением "Управление сельского хозяйства Алматинской области" (далее – услугодатель), а также через веб-портал "электронного правительства" www.e.gov.kz и веб-портал "е-лицензирование" www.elicense.kz.</w:t>
      </w:r>
      <w:r>
        <w:br/>
      </w:r>
      <w:r>
        <w:rPr>
          <w:rFonts w:ascii="Times New Roman"/>
          <w:b w:val="false"/>
          <w:i w:val="false"/>
          <w:color w:val="000000"/>
          <w:sz w:val="28"/>
        </w:rPr>
        <w:t>
      2. Электронная государственная услуга оказывается на основании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от 11 января 2007 года "Об информатизации", Закона Республики Казахстан от 15 апреля 2013 года "О государственных услугах", стандарта государственной услуги "Выдача лицензии, переоформление, выдача дубликатов лицензии на оказание услуг по складской деятельности с выдачей хлопковых расписок", утвержденного постановлением Правительства Республики Казахстан от 29 марта 2013 года N 305, (далее – Стандарт).</w:t>
      </w:r>
      <w:r>
        <w:br/>
      </w:r>
      <w:r>
        <w:rPr>
          <w:rFonts w:ascii="Times New Roman"/>
          <w:b w:val="false"/>
          <w:i w:val="false"/>
          <w:color w:val="000000"/>
          <w:sz w:val="28"/>
        </w:rPr>
        <w:t>
      3. Степень автоматизации электронной государственной услуги: частично автоматизированная.</w:t>
      </w:r>
      <w:r>
        <w:br/>
      </w:r>
      <w:r>
        <w:rPr>
          <w:rFonts w:ascii="Times New Roman"/>
          <w:b w:val="false"/>
          <w:i w:val="false"/>
          <w:color w:val="000000"/>
          <w:sz w:val="28"/>
        </w:rPr>
        <w:t>
      4. Вид оказания электронной государственной услуги: транзакционная.</w:t>
      </w:r>
      <w:r>
        <w:br/>
      </w:r>
      <w:r>
        <w:rPr>
          <w:rFonts w:ascii="Times New Roman"/>
          <w:b w:val="false"/>
          <w:i w:val="false"/>
          <w:color w:val="000000"/>
          <w:sz w:val="28"/>
        </w:rPr>
        <w:t>
      5. Понятия и сокращения, используемые в настоящем регламенте электронной государственной услуги (далее-Регламент):</w:t>
      </w:r>
      <w:r>
        <w:br/>
      </w:r>
      <w:r>
        <w:rPr>
          <w:rFonts w:ascii="Times New Roman"/>
          <w:b w:val="false"/>
          <w:i w:val="false"/>
          <w:color w:val="000000"/>
          <w:sz w:val="28"/>
        </w:rPr>
        <w:t>
      1)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(далее – ИС);</w:t>
      </w:r>
      <w:r>
        <w:br/>
      </w:r>
      <w:r>
        <w:rPr>
          <w:rFonts w:ascii="Times New Roman"/>
          <w:b w:val="false"/>
          <w:i w:val="false"/>
          <w:color w:val="000000"/>
          <w:sz w:val="28"/>
        </w:rPr>
        <w:t>
      2)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 (далее - ПЭП);</w:t>
      </w:r>
      <w:r>
        <w:br/>
      </w:r>
      <w:r>
        <w:rPr>
          <w:rFonts w:ascii="Times New Roman"/>
          <w:b w:val="false"/>
          <w:i w:val="false"/>
          <w:color w:val="000000"/>
          <w:sz w:val="28"/>
        </w:rPr>
        <w:t>
      3) веб–портал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лицензий, выдаваемых лицензиарами (далее – ИС ГБД "Е-лицензирование");</w:t>
      </w:r>
      <w:r>
        <w:br/>
      </w:r>
      <w:r>
        <w:rPr>
          <w:rFonts w:ascii="Times New Roman"/>
          <w:b w:val="false"/>
          <w:i w:val="false"/>
          <w:color w:val="000000"/>
          <w:sz w:val="28"/>
        </w:rPr>
        <w:t>
      4) шлюз "электронного правительства" – информационная система, предназначенная для интеграции информационных систем "электронного правительства" в рамках реализации электронных услуг (далее – ШЭП);</w:t>
      </w:r>
      <w:r>
        <w:br/>
      </w:r>
      <w:r>
        <w:rPr>
          <w:rFonts w:ascii="Times New Roman"/>
          <w:b w:val="false"/>
          <w:i w:val="false"/>
          <w:color w:val="000000"/>
          <w:sz w:val="28"/>
        </w:rPr>
        <w:t>
      5) платежный шлюз "электронного правительства" – автоматизированная информационная система, предназначенная для обеспечения взаимодействия между информационными системами банков второго уровня, организаций, осуществляющих отдельные виды банковских операций, и "электронного правительства" при осуществлении платежей физических и юридических лиц (далее – ПШЭП);</w:t>
      </w:r>
      <w:r>
        <w:br/>
      </w:r>
      <w:r>
        <w:rPr>
          <w:rFonts w:ascii="Times New Roman"/>
          <w:b w:val="false"/>
          <w:i w:val="false"/>
          <w:color w:val="000000"/>
          <w:sz w:val="28"/>
        </w:rPr>
        <w:t>
      6) государственная база данных "Юридические лица" - информационная система, предназначенная для автоматизированного сбора, хранения и обработки информации, создания Национального реестра бизнес-идентификационных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ЮЛ);</w:t>
      </w:r>
      <w:r>
        <w:br/>
      </w:r>
      <w:r>
        <w:rPr>
          <w:rFonts w:ascii="Times New Roman"/>
          <w:b w:val="false"/>
          <w:i w:val="false"/>
          <w:color w:val="000000"/>
          <w:sz w:val="28"/>
        </w:rPr>
        <w:t>
      7) получатель – физическое или юридическое лицо, которому оказывается электронная государственная услуга;</w:t>
      </w:r>
      <w:r>
        <w:br/>
      </w:r>
      <w:r>
        <w:rPr>
          <w:rFonts w:ascii="Times New Roman"/>
          <w:b w:val="false"/>
          <w:i w:val="false"/>
          <w:color w:val="000000"/>
          <w:sz w:val="28"/>
        </w:rPr>
        <w:t>
      8) индивидуальный идентификационный номер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(далее – ИИН);</w:t>
      </w:r>
      <w:r>
        <w:br/>
      </w:r>
      <w:r>
        <w:rPr>
          <w:rFonts w:ascii="Times New Roman"/>
          <w:b w:val="false"/>
          <w:i w:val="false"/>
          <w:color w:val="000000"/>
          <w:sz w:val="28"/>
        </w:rPr>
        <w:t>
      9) бизнес–идентификационный номер,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 (далее – БИН);</w:t>
      </w:r>
      <w:r>
        <w:br/>
      </w:r>
      <w:r>
        <w:rPr>
          <w:rFonts w:ascii="Times New Roman"/>
          <w:b w:val="false"/>
          <w:i w:val="false"/>
          <w:color w:val="000000"/>
          <w:sz w:val="28"/>
        </w:rPr>
        <w:t>
      10) пользователь – субъект, обращающийся к информационной системе за получением необходимых ему электронных информационных ресурсов и пользующийся ими;</w:t>
      </w:r>
      <w:r>
        <w:br/>
      </w:r>
      <w:r>
        <w:rPr>
          <w:rFonts w:ascii="Times New Roman"/>
          <w:b w:val="false"/>
          <w:i w:val="false"/>
          <w:color w:val="000000"/>
          <w:sz w:val="28"/>
        </w:rPr>
        <w:t>
      11) транзакционная услуга – услуга по предоставлению пользователям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12)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r>
        <w:br/>
      </w:r>
      <w:r>
        <w:rPr>
          <w:rFonts w:ascii="Times New Roman"/>
          <w:b w:val="false"/>
          <w:i w:val="false"/>
          <w:color w:val="000000"/>
          <w:sz w:val="28"/>
        </w:rPr>
        <w:t>
      13)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14) электронная государственная услуга – государственная услуга, оказываемая в электронной форме с применением информационных технологий;</w:t>
      </w:r>
      <w:r>
        <w:br/>
      </w:r>
      <w:r>
        <w:rPr>
          <w:rFonts w:ascii="Times New Roman"/>
          <w:b w:val="false"/>
          <w:i w:val="false"/>
          <w:color w:val="000000"/>
          <w:sz w:val="28"/>
        </w:rPr>
        <w:t>
      15) электронная лицензия – лицензия в форме электронного документа, оформляемая и выдаваемая с использованием информационных технологий, равнозначная лицензии на бумажном носителе;</w:t>
      </w:r>
      <w:r>
        <w:br/>
      </w:r>
      <w:r>
        <w:rPr>
          <w:rFonts w:ascii="Times New Roman"/>
          <w:b w:val="false"/>
          <w:i w:val="false"/>
          <w:color w:val="000000"/>
          <w:sz w:val="28"/>
        </w:rPr>
        <w:t>
      16) структурно–функциональные единицы (далее - СФЕ) перечень структурных подразделений государственных органов, учреждений или иных организаций и информационные системы, которые участвуют в процессе оказания услуги.</w:t>
      </w:r>
    </w:p>
    <w:bookmarkStart w:name="z8" w:id="4"/>
    <w:p>
      <w:pPr>
        <w:spacing w:after="0"/>
        <w:ind w:left="0"/>
        <w:jc w:val="left"/>
      </w:pPr>
      <w:r>
        <w:rPr>
          <w:rFonts w:ascii="Times New Roman"/>
          <w:b/>
          <w:i w:val="false"/>
          <w:color w:val="000000"/>
        </w:rPr>
        <w:t xml:space="preserve"> 
2. Порядок деятельности услугодателя по оказанию электронной</w:t>
      </w:r>
      <w:r>
        <w:br/>
      </w:r>
      <w:r>
        <w:rPr>
          <w:rFonts w:ascii="Times New Roman"/>
          <w:b/>
          <w:i w:val="false"/>
          <w:color w:val="000000"/>
        </w:rPr>
        <w:t>
государственной услуги</w:t>
      </w:r>
    </w:p>
    <w:bookmarkEnd w:id="4"/>
    <w:p>
      <w:pPr>
        <w:spacing w:after="0"/>
        <w:ind w:left="0"/>
        <w:jc w:val="both"/>
      </w:pPr>
      <w:r>
        <w:rPr>
          <w:rFonts w:ascii="Times New Roman"/>
          <w:b w:val="false"/>
          <w:i w:val="false"/>
          <w:color w:val="000000"/>
          <w:sz w:val="28"/>
        </w:rPr>
        <w:t>      6. Пошаговые действия и решения услугодателя через ПЭП (диаграмма N 1 функционального взаимодействия при оказании электронной государственной услуги)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получатель осуществляет регистрацию на ПЭП с помощью своего регистрационного свидетельства ЭЦП, которое хранится в интернет-браузере компьютера получателя (осуществляется для незарегистрированных получателей на ПЭП);</w:t>
      </w:r>
      <w:r>
        <w:br/>
      </w:r>
      <w:r>
        <w:rPr>
          <w:rFonts w:ascii="Times New Roman"/>
          <w:b w:val="false"/>
          <w:i w:val="false"/>
          <w:color w:val="000000"/>
          <w:sz w:val="28"/>
        </w:rPr>
        <w:t>
      2) процесс 1 – прикрепление в интернет-браузер компьютера получателя регистрационного свидетельства ЭЦП, процесс ввода получателем пароля (процесс авторизации)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получателе через логин (БИН) и пароль;</w:t>
      </w:r>
      <w:r>
        <w:br/>
      </w:r>
      <w:r>
        <w:rPr>
          <w:rFonts w:ascii="Times New Roman"/>
          <w:b w:val="false"/>
          <w:i w:val="false"/>
          <w:color w:val="000000"/>
          <w:sz w:val="28"/>
        </w:rPr>
        <w:t>
      4) процесс 2 – формирование ПЭПом сообщения об отказе в авторизации в связи с имеющимися нарушениями в данных получателя;</w:t>
      </w:r>
      <w:r>
        <w:br/>
      </w:r>
      <w:r>
        <w:rPr>
          <w:rFonts w:ascii="Times New Roman"/>
          <w:b w:val="false"/>
          <w:i w:val="false"/>
          <w:color w:val="000000"/>
          <w:sz w:val="28"/>
        </w:rPr>
        <w:t>
      5) процесс 3 – выбор получателем услуги в ИС ГБД "Е-лицензирование", указанной в настоящем Регламенте, вывод на экран формы запроса для оказания услуги и заполнение 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6) процесс 4 – оплата услуги на ПШЭП, а затем эта информация поступает в ИС ГБД "Е-лицензирование";</w:t>
      </w:r>
      <w:r>
        <w:br/>
      </w:r>
      <w:r>
        <w:rPr>
          <w:rFonts w:ascii="Times New Roman"/>
          <w:b w:val="false"/>
          <w:i w:val="false"/>
          <w:color w:val="000000"/>
          <w:sz w:val="28"/>
        </w:rPr>
        <w:t>
      7) условие 2 – проверка в ИС ГБД "Е-лицензирование" факта оплаты за оказание услуги;</w:t>
      </w:r>
      <w:r>
        <w:br/>
      </w: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9) процесс 6 - выбор получателем регистрационного свидетельства ЭЦП для удостоверения (подписания) запроса;</w:t>
      </w:r>
      <w:r>
        <w:br/>
      </w: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БИН указанным в запросе, и БИН указанным в регистрационном свидетельстве ЭЦП);</w:t>
      </w:r>
      <w:r>
        <w:br/>
      </w: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получателя;</w:t>
      </w:r>
      <w:r>
        <w:br/>
      </w: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13) процесс 9 – регистрация электронного документа (запроса получателя) в ИС ГБД "Е-лицензирование" и обработка запроса в ИС ГБД "Е-лицензирование";</w:t>
      </w:r>
      <w:r>
        <w:br/>
      </w:r>
      <w:r>
        <w:rPr>
          <w:rFonts w:ascii="Times New Roman"/>
          <w:b w:val="false"/>
          <w:i w:val="false"/>
          <w:color w:val="000000"/>
          <w:sz w:val="28"/>
        </w:rPr>
        <w:t>
      14) условие 4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получателя в ИС ГБД "Е-лицензирование";</w:t>
      </w:r>
      <w:r>
        <w:br/>
      </w:r>
      <w:r>
        <w:rPr>
          <w:rFonts w:ascii="Times New Roman"/>
          <w:b w:val="false"/>
          <w:i w:val="false"/>
          <w:color w:val="000000"/>
          <w:sz w:val="28"/>
        </w:rPr>
        <w:t>
      16) процесс 11 – получение получателем результата услуги (электронная лицензия), сформированной ИС ГБД "Е-лицензирование".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7. Пошаговые действия и решения через услугодателя (диаграмма  N 2 функционального взаимодействия при оказании электронной государственной услуги)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государственной услуги;</w:t>
      </w:r>
      <w:r>
        <w:br/>
      </w: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r>
        <w:br/>
      </w: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r>
        <w:br/>
      </w: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получателя, а также данных по доверенности представителя получателя (при нотариально удостоверенной доверенности, при ином удостоверении доверенности-данные доверенности не заполняются);</w:t>
      </w:r>
      <w:r>
        <w:br/>
      </w:r>
      <w:r>
        <w:rPr>
          <w:rFonts w:ascii="Times New Roman"/>
          <w:b w:val="false"/>
          <w:i w:val="false"/>
          <w:color w:val="000000"/>
          <w:sz w:val="28"/>
        </w:rPr>
        <w:t>
      5) процесс 4 – направление запроса через ШЭП в ГБД ЮЛ о данных получателя, а также в ЕНИС – о данных доверенности представителя получателя;</w:t>
      </w:r>
      <w:r>
        <w:br/>
      </w:r>
      <w:r>
        <w:rPr>
          <w:rFonts w:ascii="Times New Roman"/>
          <w:b w:val="false"/>
          <w:i w:val="false"/>
          <w:color w:val="000000"/>
          <w:sz w:val="28"/>
        </w:rPr>
        <w:t>
      6) условие 2 – проверка наличия данных получателя в ГБД ЮЛ, данных доверенности в ЕНИС;</w:t>
      </w:r>
      <w:r>
        <w:br/>
      </w: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получателя в ГБД ЮЛ, данных доверенности в ЕНИС;</w:t>
      </w:r>
      <w:r>
        <w:br/>
      </w:r>
      <w:r>
        <w:rPr>
          <w:rFonts w:ascii="Times New Roman"/>
          <w:b w:val="false"/>
          <w:i w:val="false"/>
          <w:color w:val="000000"/>
          <w:sz w:val="28"/>
        </w:rPr>
        <w:t>
      8) процесс 6 –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получателем, и прикрепление их к форме запроса;</w:t>
      </w:r>
      <w:r>
        <w:br/>
      </w: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r>
        <w:br/>
      </w:r>
      <w:r>
        <w:rPr>
          <w:rFonts w:ascii="Times New Roman"/>
          <w:b w:val="false"/>
          <w:i w:val="false"/>
          <w:color w:val="000000"/>
          <w:sz w:val="28"/>
        </w:rPr>
        <w:t>
      10) условие 3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данных потребителя в ИС ГБД "Е-лицензирование";</w:t>
      </w:r>
      <w:r>
        <w:br/>
      </w:r>
      <w:r>
        <w:rPr>
          <w:rFonts w:ascii="Times New Roman"/>
          <w:b w:val="false"/>
          <w:i w:val="false"/>
          <w:color w:val="000000"/>
          <w:sz w:val="28"/>
        </w:rPr>
        <w:t>
      12) процесс 9 – получение получателем результата услуги (электронная лицензия) сформированной ИС ГБД "Е-лицензирование".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8. Формы заполнения запроса и ответа на электронную государственную услугу приведены веб-портал "Е-лицензирование" www.elicense.kz.</w:t>
      </w:r>
      <w:r>
        <w:br/>
      </w:r>
      <w:r>
        <w:rPr>
          <w:rFonts w:ascii="Times New Roman"/>
          <w:b w:val="false"/>
          <w:i w:val="false"/>
          <w:color w:val="000000"/>
          <w:sz w:val="28"/>
        </w:rPr>
        <w:t>
      9. Способ проверки получателем статуса исполнения запроса по электронной государственной услуге: на портале "электронного правительства" в разделе "История получения услуг", а также при обращении к услугодателю.</w:t>
      </w:r>
      <w:r>
        <w:br/>
      </w:r>
      <w:r>
        <w:rPr>
          <w:rFonts w:ascii="Times New Roman"/>
          <w:b w:val="false"/>
          <w:i w:val="false"/>
          <w:color w:val="000000"/>
          <w:sz w:val="28"/>
        </w:rPr>
        <w:t>
      10. Необходимую информацию и консультацию по оказанию услуги можно получить по телефону саll–центра: (1414).</w:t>
      </w:r>
    </w:p>
    <w:bookmarkStart w:name="z9" w:id="5"/>
    <w:p>
      <w:pPr>
        <w:spacing w:after="0"/>
        <w:ind w:left="0"/>
        <w:jc w:val="left"/>
      </w:pPr>
      <w:r>
        <w:rPr>
          <w:rFonts w:ascii="Times New Roman"/>
          <w:b/>
          <w:i w:val="false"/>
          <w:color w:val="000000"/>
        </w:rPr>
        <w:t xml:space="preserve"> 
3. Описание порядка взаимодействия в процессе оказания</w:t>
      </w:r>
      <w:r>
        <w:br/>
      </w:r>
      <w:r>
        <w:rPr>
          <w:rFonts w:ascii="Times New Roman"/>
          <w:b/>
          <w:i w:val="false"/>
          <w:color w:val="000000"/>
        </w:rPr>
        <w:t>
электронной государственной услуги</w:t>
      </w:r>
    </w:p>
    <w:bookmarkEnd w:id="5"/>
    <w:p>
      <w:pPr>
        <w:spacing w:after="0"/>
        <w:ind w:left="0"/>
        <w:jc w:val="both"/>
      </w:pPr>
      <w:r>
        <w:rPr>
          <w:rFonts w:ascii="Times New Roman"/>
          <w:b w:val="false"/>
          <w:i w:val="false"/>
          <w:color w:val="000000"/>
          <w:sz w:val="28"/>
        </w:rPr>
        <w:t>      11. СФЕ, которые участвуют в процессе оказания услуги:</w:t>
      </w:r>
      <w:r>
        <w:br/>
      </w:r>
      <w:r>
        <w:rPr>
          <w:rFonts w:ascii="Times New Roman"/>
          <w:b w:val="false"/>
          <w:i w:val="false"/>
          <w:color w:val="000000"/>
          <w:sz w:val="28"/>
        </w:rPr>
        <w:t>
      1) ПЭП;</w:t>
      </w:r>
      <w:r>
        <w:br/>
      </w:r>
      <w:r>
        <w:rPr>
          <w:rFonts w:ascii="Times New Roman"/>
          <w:b w:val="false"/>
          <w:i w:val="false"/>
          <w:color w:val="000000"/>
          <w:sz w:val="28"/>
        </w:rPr>
        <w:t>
      2) ШЭП;</w:t>
      </w:r>
      <w:r>
        <w:br/>
      </w:r>
      <w:r>
        <w:rPr>
          <w:rFonts w:ascii="Times New Roman"/>
          <w:b w:val="false"/>
          <w:i w:val="false"/>
          <w:color w:val="000000"/>
          <w:sz w:val="28"/>
        </w:rPr>
        <w:t>
      3) ПШЭП;</w:t>
      </w:r>
      <w:r>
        <w:br/>
      </w:r>
      <w:r>
        <w:rPr>
          <w:rFonts w:ascii="Times New Roman"/>
          <w:b w:val="false"/>
          <w:i w:val="false"/>
          <w:color w:val="000000"/>
          <w:sz w:val="28"/>
        </w:rPr>
        <w:t>
      4) ИС ГБД "Е-лицензирование";</w:t>
      </w:r>
      <w:r>
        <w:br/>
      </w:r>
      <w:r>
        <w:rPr>
          <w:rFonts w:ascii="Times New Roman"/>
          <w:b w:val="false"/>
          <w:i w:val="false"/>
          <w:color w:val="000000"/>
          <w:sz w:val="28"/>
        </w:rPr>
        <w:t>
      5) ГБД ЮЛ;</w:t>
      </w:r>
      <w:r>
        <w:br/>
      </w:r>
      <w:r>
        <w:rPr>
          <w:rFonts w:ascii="Times New Roman"/>
          <w:b w:val="false"/>
          <w:i w:val="false"/>
          <w:color w:val="000000"/>
          <w:sz w:val="28"/>
        </w:rPr>
        <w:t>
      6) услугодатель.</w:t>
      </w:r>
      <w:r>
        <w:br/>
      </w:r>
      <w:r>
        <w:rPr>
          <w:rFonts w:ascii="Times New Roman"/>
          <w:b w:val="false"/>
          <w:i w:val="false"/>
          <w:color w:val="000000"/>
          <w:sz w:val="28"/>
        </w:rPr>
        <w:t>
      12. Текстовое табличное описание последовательности действий (процедур, функций, операций) с указанием срока выполнения каждого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13. Диаграмма, отражающая взаимосвязь между логической последовательностью действий (в процессе оказания услуги) в соответствии с их описаниями,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14. Результаты оказания услуги получателям измеряются показателями качества и доступности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15. Требования, предъявляемые к процессу оказания услуги получателям:</w:t>
      </w:r>
      <w:r>
        <w:br/>
      </w:r>
      <w:r>
        <w:rPr>
          <w:rFonts w:ascii="Times New Roman"/>
          <w:b w:val="false"/>
          <w:i w:val="false"/>
          <w:color w:val="000000"/>
          <w:sz w:val="28"/>
        </w:rPr>
        <w:t>
      1) конфиденциальность (защита от несанкционированного получения информации);</w:t>
      </w:r>
      <w:r>
        <w:br/>
      </w:r>
      <w:r>
        <w:rPr>
          <w:rFonts w:ascii="Times New Roman"/>
          <w:b w:val="false"/>
          <w:i w:val="false"/>
          <w:color w:val="000000"/>
          <w:sz w:val="28"/>
        </w:rPr>
        <w:t>
      2) целостность (защита от несанкционированного изменения информации);</w:t>
      </w:r>
      <w:r>
        <w:br/>
      </w:r>
      <w:r>
        <w:rPr>
          <w:rFonts w:ascii="Times New Roman"/>
          <w:b w:val="false"/>
          <w:i w:val="false"/>
          <w:color w:val="000000"/>
          <w:sz w:val="28"/>
        </w:rPr>
        <w:t>
      3) доступность (защита от несанкционированного удержания информации и ресурсов).</w:t>
      </w:r>
      <w:r>
        <w:br/>
      </w:r>
      <w:r>
        <w:rPr>
          <w:rFonts w:ascii="Times New Roman"/>
          <w:b w:val="false"/>
          <w:i w:val="false"/>
          <w:color w:val="000000"/>
          <w:sz w:val="28"/>
        </w:rPr>
        <w:t>
      16. Техническое условие оказания услуги:</w:t>
      </w:r>
      <w:r>
        <w:br/>
      </w:r>
      <w:r>
        <w:rPr>
          <w:rFonts w:ascii="Times New Roman"/>
          <w:b w:val="false"/>
          <w:i w:val="false"/>
          <w:color w:val="000000"/>
          <w:sz w:val="28"/>
        </w:rPr>
        <w:t>
      1) выход в Интернет;</w:t>
      </w:r>
      <w:r>
        <w:br/>
      </w:r>
      <w:r>
        <w:rPr>
          <w:rFonts w:ascii="Times New Roman"/>
          <w:b w:val="false"/>
          <w:i w:val="false"/>
          <w:color w:val="000000"/>
          <w:sz w:val="28"/>
        </w:rPr>
        <w:t>
      2) наличие ИИН/БИН у лица, которому выдается электронная лицензия;</w:t>
      </w:r>
      <w:r>
        <w:br/>
      </w:r>
      <w:r>
        <w:rPr>
          <w:rFonts w:ascii="Times New Roman"/>
          <w:b w:val="false"/>
          <w:i w:val="false"/>
          <w:color w:val="000000"/>
          <w:sz w:val="28"/>
        </w:rPr>
        <w:t>
      3) авторизация с ПЭП;</w:t>
      </w:r>
      <w:r>
        <w:br/>
      </w:r>
      <w:r>
        <w:rPr>
          <w:rFonts w:ascii="Times New Roman"/>
          <w:b w:val="false"/>
          <w:i w:val="false"/>
          <w:color w:val="000000"/>
          <w:sz w:val="28"/>
        </w:rPr>
        <w:t>
      4) наличие пользователя ЭЦП;</w:t>
      </w:r>
      <w:r>
        <w:br/>
      </w:r>
      <w:r>
        <w:rPr>
          <w:rFonts w:ascii="Times New Roman"/>
          <w:b w:val="false"/>
          <w:i w:val="false"/>
          <w:color w:val="000000"/>
          <w:sz w:val="28"/>
        </w:rPr>
        <w:t>
      5) наличие банковской карточки или текущего счета в банке второго уровня.</w:t>
      </w:r>
    </w:p>
    <w:bookmarkStart w:name="z10" w:id="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электронной</w:t>
      </w:r>
      <w:r>
        <w:br/>
      </w:r>
      <w:r>
        <w:rPr>
          <w:rFonts w:ascii="Times New Roman"/>
          <w:b w:val="false"/>
          <w:i w:val="false"/>
          <w:color w:val="000000"/>
          <w:sz w:val="28"/>
        </w:rPr>
        <w:t>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выдача дубликатов лицензии на</w:t>
      </w:r>
      <w:r>
        <w:br/>
      </w:r>
      <w:r>
        <w:rPr>
          <w:rFonts w:ascii="Times New Roman"/>
          <w:b w:val="false"/>
          <w:i w:val="false"/>
          <w:color w:val="000000"/>
          <w:sz w:val="28"/>
        </w:rPr>
        <w:t>
оказание услуг по складской</w:t>
      </w:r>
      <w:r>
        <w:br/>
      </w:r>
      <w:r>
        <w:rPr>
          <w:rFonts w:ascii="Times New Roman"/>
          <w:b w:val="false"/>
          <w:i w:val="false"/>
          <w:color w:val="000000"/>
          <w:sz w:val="28"/>
        </w:rPr>
        <w:t>
деятельности с выдачей</w:t>
      </w:r>
      <w:r>
        <w:br/>
      </w:r>
      <w:r>
        <w:rPr>
          <w:rFonts w:ascii="Times New Roman"/>
          <w:b w:val="false"/>
          <w:i w:val="false"/>
          <w:color w:val="000000"/>
          <w:sz w:val="28"/>
        </w:rPr>
        <w:t>
хлопковых расписок"</w:t>
      </w:r>
    </w:p>
    <w:bookmarkEnd w:id="6"/>
    <w:p>
      <w:pPr>
        <w:spacing w:after="0"/>
        <w:ind w:left="0"/>
        <w:jc w:val="left"/>
      </w:pPr>
      <w:r>
        <w:rPr>
          <w:rFonts w:ascii="Times New Roman"/>
          <w:b/>
          <w:i w:val="false"/>
          <w:color w:val="000000"/>
        </w:rPr>
        <w:t xml:space="preserve"> Таблица 1. Описание действий СФЕ через ПЭП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2246"/>
        <w:gridCol w:w="2378"/>
        <w:gridCol w:w="2643"/>
        <w:gridCol w:w="2642"/>
        <w:gridCol w:w="2377"/>
        <w:gridCol w:w="396"/>
      </w:tblGrid>
      <w:tr>
        <w:trPr>
          <w:trHeight w:val="6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ПШЭП</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действия (процесса, процедуры, операции) и их описание</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Прикрепле-</w:t>
            </w:r>
            <w:r>
              <w:br/>
            </w:r>
            <w:r>
              <w:rPr>
                <w:rFonts w:ascii="Times New Roman"/>
                <w:b w:val="false"/>
                <w:i w:val="false"/>
                <w:color w:val="000000"/>
                <w:sz w:val="20"/>
              </w:rPr>
              <w:t>
ние в интернет-</w:t>
            </w:r>
            <w:r>
              <w:br/>
            </w:r>
            <w:r>
              <w:rPr>
                <w:rFonts w:ascii="Times New Roman"/>
                <w:b w:val="false"/>
                <w:i w:val="false"/>
                <w:color w:val="000000"/>
                <w:sz w:val="20"/>
              </w:rPr>
              <w:t>
браузер компьютера получателя регистра-</w:t>
            </w:r>
            <w:r>
              <w:br/>
            </w:r>
            <w:r>
              <w:rPr>
                <w:rFonts w:ascii="Times New Roman"/>
                <w:b w:val="false"/>
                <w:i w:val="false"/>
                <w:color w:val="000000"/>
                <w:sz w:val="20"/>
              </w:rPr>
              <w:t>
ционного свидетель-</w:t>
            </w:r>
            <w:r>
              <w:br/>
            </w:r>
            <w:r>
              <w:rPr>
                <w:rFonts w:ascii="Times New Roman"/>
                <w:b w:val="false"/>
                <w:i w:val="false"/>
                <w:color w:val="000000"/>
                <w:sz w:val="20"/>
              </w:rPr>
              <w:t>
ства ЭЦП</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сообщение об отказе в связи с имеющимися нарушениями в данных получателя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Выбирает услугу и формирует данные запроса прикрепле-</w:t>
            </w:r>
            <w:r>
              <w:br/>
            </w:r>
            <w:r>
              <w:rPr>
                <w:rFonts w:ascii="Times New Roman"/>
                <w:b w:val="false"/>
                <w:i w:val="false"/>
                <w:color w:val="000000"/>
                <w:sz w:val="20"/>
              </w:rPr>
              <w:t>
нием необходимых документов в электронном виде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сообщение об отказе в связи с отсутстви-</w:t>
            </w:r>
            <w:r>
              <w:br/>
            </w:r>
            <w:r>
              <w:rPr>
                <w:rFonts w:ascii="Times New Roman"/>
                <w:b w:val="false"/>
                <w:i w:val="false"/>
                <w:color w:val="000000"/>
                <w:sz w:val="20"/>
              </w:rPr>
              <w:t>
ем оплаты</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 решение)</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w:t>
            </w:r>
            <w:r>
              <w:br/>
            </w:r>
            <w:r>
              <w:rPr>
                <w:rFonts w:ascii="Times New Roman"/>
                <w:b w:val="false"/>
                <w:i w:val="false"/>
                <w:color w:val="000000"/>
                <w:sz w:val="20"/>
              </w:rPr>
              <w:t>
нии запроса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w:t>
            </w:r>
            <w:r>
              <w:br/>
            </w:r>
            <w:r>
              <w:rPr>
                <w:rFonts w:ascii="Times New Roman"/>
                <w:b w:val="false"/>
                <w:i w:val="false"/>
                <w:color w:val="000000"/>
                <w:sz w:val="20"/>
              </w:rPr>
              <w:t>
мой электронной государ-</w:t>
            </w:r>
            <w:r>
              <w:br/>
            </w:r>
            <w:r>
              <w:rPr>
                <w:rFonts w:ascii="Times New Roman"/>
                <w:b w:val="false"/>
                <w:i w:val="false"/>
                <w:color w:val="000000"/>
                <w:sz w:val="20"/>
              </w:rPr>
              <w:t>
ственной услуге</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завершении действия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вание сообщения об отказе в запраши-</w:t>
            </w:r>
            <w:r>
              <w:br/>
            </w:r>
            <w:r>
              <w:rPr>
                <w:rFonts w:ascii="Times New Roman"/>
                <w:b w:val="false"/>
                <w:i w:val="false"/>
                <w:color w:val="000000"/>
                <w:sz w:val="20"/>
              </w:rPr>
              <w:t>
ваемой электрон-</w:t>
            </w:r>
            <w:r>
              <w:br/>
            </w:r>
            <w:r>
              <w:rPr>
                <w:rFonts w:ascii="Times New Roman"/>
                <w:b w:val="false"/>
                <w:i w:val="false"/>
                <w:color w:val="000000"/>
                <w:sz w:val="20"/>
              </w:rPr>
              <w:t>
ной государ-</w:t>
            </w:r>
            <w:r>
              <w:br/>
            </w:r>
            <w:r>
              <w:rPr>
                <w:rFonts w:ascii="Times New Roman"/>
                <w:b w:val="false"/>
                <w:i w:val="false"/>
                <w:color w:val="000000"/>
                <w:sz w:val="20"/>
              </w:rPr>
              <w:t>
ственной услуге</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2–если есть нарушения в данных получателя; 3–если авторизация прошла успешно</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5–если не оплатил,</w:t>
            </w:r>
            <w:r>
              <w:br/>
            </w:r>
            <w:r>
              <w:rPr>
                <w:rFonts w:ascii="Times New Roman"/>
                <w:b w:val="false"/>
                <w:i w:val="false"/>
                <w:color w:val="000000"/>
                <w:sz w:val="20"/>
              </w:rPr>
              <w:t>
6–если оплатил</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2252"/>
        <w:gridCol w:w="2252"/>
        <w:gridCol w:w="2252"/>
        <w:gridCol w:w="1971"/>
        <w:gridCol w:w="1971"/>
      </w:tblGrid>
      <w:tr>
        <w:trPr>
          <w:trHeight w:val="675"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"Е-лицензи-</w:t>
            </w:r>
            <w:r>
              <w:br/>
            </w:r>
            <w:r>
              <w:rPr>
                <w:rFonts w:ascii="Times New Roman"/>
                <w:b w:val="false"/>
                <w:i w:val="false"/>
                <w:color w:val="000000"/>
                <w:sz w:val="20"/>
              </w:rPr>
              <w:t>
рование"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"Е-лицен-</w:t>
            </w:r>
            <w:r>
              <w:br/>
            </w:r>
            <w:r>
              <w:rPr>
                <w:rFonts w:ascii="Times New Roman"/>
                <w:b w:val="false"/>
                <w:i w:val="false"/>
                <w:color w:val="000000"/>
                <w:sz w:val="20"/>
              </w:rPr>
              <w:t>
зирование"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"Е-лицензирование"</w:t>
            </w:r>
          </w:p>
        </w:tc>
      </w:tr>
      <w:tr>
        <w:trPr>
          <w:trHeight w:val="795"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ЭЦП для удостове-</w:t>
            </w:r>
            <w:r>
              <w:br/>
            </w:r>
            <w:r>
              <w:rPr>
                <w:rFonts w:ascii="Times New Roman"/>
                <w:b w:val="false"/>
                <w:i w:val="false"/>
                <w:color w:val="000000"/>
                <w:sz w:val="20"/>
              </w:rPr>
              <w:t>
рения (подписа-</w:t>
            </w:r>
            <w:r>
              <w:br/>
            </w:r>
            <w:r>
              <w:rPr>
                <w:rFonts w:ascii="Times New Roman"/>
                <w:b w:val="false"/>
                <w:i w:val="false"/>
                <w:color w:val="000000"/>
                <w:sz w:val="20"/>
              </w:rPr>
              <w:t>
ния) запроса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сообщения об отказе в связи с не подтвержде-</w:t>
            </w:r>
            <w:r>
              <w:br/>
            </w:r>
            <w:r>
              <w:rPr>
                <w:rFonts w:ascii="Times New Roman"/>
                <w:b w:val="false"/>
                <w:i w:val="false"/>
                <w:color w:val="000000"/>
                <w:sz w:val="20"/>
              </w:rPr>
              <w:t>
нием подлинности ЭЦП получателя</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w:t>
            </w:r>
            <w:r>
              <w:br/>
            </w:r>
            <w:r>
              <w:rPr>
                <w:rFonts w:ascii="Times New Roman"/>
                <w:b w:val="false"/>
                <w:i w:val="false"/>
                <w:color w:val="000000"/>
                <w:sz w:val="20"/>
              </w:rPr>
              <w:t>
ние (подписа-</w:t>
            </w:r>
            <w:r>
              <w:br/>
            </w:r>
            <w:r>
              <w:rPr>
                <w:rFonts w:ascii="Times New Roman"/>
                <w:b w:val="false"/>
                <w:i w:val="false"/>
                <w:color w:val="000000"/>
                <w:sz w:val="20"/>
              </w:rPr>
              <w:t>
ние) запрос посредством ЭЦП</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электронно-</w:t>
            </w:r>
            <w:r>
              <w:br/>
            </w:r>
            <w:r>
              <w:rPr>
                <w:rFonts w:ascii="Times New Roman"/>
                <w:b w:val="false"/>
                <w:i w:val="false"/>
                <w:color w:val="000000"/>
                <w:sz w:val="20"/>
              </w:rPr>
              <w:t>
го документа заявление (запроса получателя и обработка запроса</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вание сообщения об отказе в связи с имеющимися нарушениями в данных получателя</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ный документ</w:t>
            </w:r>
          </w:p>
        </w:tc>
      </w:tr>
      <w:tr>
        <w:trPr>
          <w:trHeight w:val="795"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w:t>
            </w:r>
            <w:r>
              <w:br/>
            </w:r>
            <w:r>
              <w:rPr>
                <w:rFonts w:ascii="Times New Roman"/>
                <w:b w:val="false"/>
                <w:i w:val="false"/>
                <w:color w:val="000000"/>
                <w:sz w:val="20"/>
              </w:rPr>
              <w:t>
ция запроса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w:t>
            </w:r>
            <w:r>
              <w:br/>
            </w:r>
            <w:r>
              <w:rPr>
                <w:rFonts w:ascii="Times New Roman"/>
                <w:b w:val="false"/>
                <w:i w:val="false"/>
                <w:color w:val="000000"/>
                <w:sz w:val="20"/>
              </w:rPr>
              <w:t>
ние сообщения об отказе в запраши-</w:t>
            </w:r>
            <w:r>
              <w:br/>
            </w:r>
            <w:r>
              <w:rPr>
                <w:rFonts w:ascii="Times New Roman"/>
                <w:b w:val="false"/>
                <w:i w:val="false"/>
                <w:color w:val="000000"/>
                <w:sz w:val="20"/>
              </w:rPr>
              <w:t>
ваемой электронной государ-</w:t>
            </w:r>
            <w:r>
              <w:br/>
            </w:r>
            <w:r>
              <w:rPr>
                <w:rFonts w:ascii="Times New Roman"/>
                <w:b w:val="false"/>
                <w:i w:val="false"/>
                <w:color w:val="000000"/>
                <w:sz w:val="20"/>
              </w:rPr>
              <w:t>
ственной услуге</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w:t>
            </w:r>
            <w:r>
              <w:br/>
            </w:r>
            <w:r>
              <w:rPr>
                <w:rFonts w:ascii="Times New Roman"/>
                <w:b w:val="false"/>
                <w:i w:val="false"/>
                <w:color w:val="000000"/>
                <w:sz w:val="20"/>
              </w:rPr>
              <w:t>
зация запроса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вание сообщения об отказе в запраши-</w:t>
            </w:r>
            <w:r>
              <w:br/>
            </w:r>
            <w:r>
              <w:rPr>
                <w:rFonts w:ascii="Times New Roman"/>
                <w:b w:val="false"/>
                <w:i w:val="false"/>
                <w:color w:val="000000"/>
                <w:sz w:val="20"/>
              </w:rPr>
              <w:t>
ваемой электрон-</w:t>
            </w:r>
            <w:r>
              <w:br/>
            </w:r>
            <w:r>
              <w:rPr>
                <w:rFonts w:ascii="Times New Roman"/>
                <w:b w:val="false"/>
                <w:i w:val="false"/>
                <w:color w:val="000000"/>
                <w:sz w:val="20"/>
              </w:rPr>
              <w:t>
ной государ-</w:t>
            </w:r>
            <w:r>
              <w:br/>
            </w:r>
            <w:r>
              <w:rPr>
                <w:rFonts w:ascii="Times New Roman"/>
                <w:b w:val="false"/>
                <w:i w:val="false"/>
                <w:color w:val="000000"/>
                <w:sz w:val="20"/>
              </w:rPr>
              <w:t>
ственной услуге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ная лицензия, переофор-</w:t>
            </w:r>
            <w:r>
              <w:br/>
            </w:r>
            <w:r>
              <w:rPr>
                <w:rFonts w:ascii="Times New Roman"/>
                <w:b w:val="false"/>
                <w:i w:val="false"/>
                <w:color w:val="000000"/>
                <w:sz w:val="20"/>
              </w:rPr>
              <w:t>
мленная лицензия, дубликат лицензии</w:t>
            </w:r>
          </w:p>
        </w:tc>
      </w:tr>
      <w:tr>
        <w:trPr>
          <w:trHeight w:val="795"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w:t>
            </w:r>
            <w:r>
              <w:br/>
            </w:r>
            <w:r>
              <w:rPr>
                <w:rFonts w:ascii="Times New Roman"/>
                <w:b w:val="false"/>
                <w:i w:val="false"/>
                <w:color w:val="000000"/>
                <w:sz w:val="20"/>
              </w:rPr>
              <w:t>
10 рабочих дней,</w:t>
            </w:r>
            <w:r>
              <w:br/>
            </w:r>
            <w:r>
              <w:rPr>
                <w:rFonts w:ascii="Times New Roman"/>
                <w:b w:val="false"/>
                <w:i w:val="false"/>
                <w:color w:val="000000"/>
                <w:sz w:val="20"/>
              </w:rPr>
              <w:t>
2 рабочих дня</w:t>
            </w:r>
          </w:p>
        </w:tc>
      </w:tr>
      <w:tr>
        <w:trPr>
          <w:trHeight w:val="795"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7–если в ЭЦП ошибка, 8–если ЭЦП без ошибки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10-проверка услугода-</w:t>
            </w:r>
            <w:r>
              <w:br/>
            </w:r>
            <w:r>
              <w:rPr>
                <w:rFonts w:ascii="Times New Roman"/>
                <w:b w:val="false"/>
                <w:i w:val="false"/>
                <w:color w:val="000000"/>
                <w:sz w:val="20"/>
              </w:rPr>
              <w:t>
телем соответ-</w:t>
            </w:r>
            <w:r>
              <w:br/>
            </w:r>
            <w:r>
              <w:rPr>
                <w:rFonts w:ascii="Times New Roman"/>
                <w:b w:val="false"/>
                <w:i w:val="false"/>
                <w:color w:val="000000"/>
                <w:sz w:val="20"/>
              </w:rPr>
              <w:t>
ствия получателя квалифика-</w:t>
            </w:r>
            <w:r>
              <w:br/>
            </w:r>
            <w:r>
              <w:rPr>
                <w:rFonts w:ascii="Times New Roman"/>
                <w:b w:val="false"/>
                <w:i w:val="false"/>
                <w:color w:val="000000"/>
                <w:sz w:val="20"/>
              </w:rPr>
              <w:t>
ционным требова-</w:t>
            </w:r>
            <w:r>
              <w:br/>
            </w:r>
            <w:r>
              <w:rPr>
                <w:rFonts w:ascii="Times New Roman"/>
                <w:b w:val="false"/>
                <w:i w:val="false"/>
                <w:color w:val="000000"/>
                <w:sz w:val="20"/>
              </w:rPr>
              <w:t>
ниям и основаниям для выдачи лицензии</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Таблица 2. Описание действий СФЕ через услугодателя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2972"/>
        <w:gridCol w:w="2081"/>
        <w:gridCol w:w="2824"/>
        <w:gridCol w:w="2230"/>
        <w:gridCol w:w="2230"/>
      </w:tblGrid>
      <w:tr>
        <w:trPr>
          <w:trHeight w:val="6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w:t>
            </w:r>
            <w:r>
              <w:br/>
            </w:r>
            <w:r>
              <w:rPr>
                <w:rFonts w:ascii="Times New Roman"/>
                <w:b w:val="false"/>
                <w:i w:val="false"/>
                <w:color w:val="000000"/>
                <w:sz w:val="20"/>
              </w:rPr>
              <w:t>
датель</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"Е-лицензиро-</w:t>
            </w:r>
            <w:r>
              <w:br/>
            </w:r>
            <w:r>
              <w:rPr>
                <w:rFonts w:ascii="Times New Roman"/>
                <w:b w:val="false"/>
                <w:i w:val="false"/>
                <w:color w:val="000000"/>
                <w:sz w:val="20"/>
              </w:rPr>
              <w:t>
вание"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w:t>
            </w:r>
            <w:r>
              <w:br/>
            </w:r>
            <w:r>
              <w:rPr>
                <w:rFonts w:ascii="Times New Roman"/>
                <w:b w:val="false"/>
                <w:i w:val="false"/>
                <w:color w:val="000000"/>
                <w:sz w:val="20"/>
              </w:rPr>
              <w:t>
тель</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ГБД ЮЛ</w:t>
            </w:r>
          </w:p>
        </w:tc>
      </w:tr>
      <w:tr>
        <w:trPr>
          <w:trHeight w:val="7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Авторизует-</w:t>
            </w:r>
            <w:r>
              <w:br/>
            </w:r>
            <w:r>
              <w:rPr>
                <w:rFonts w:ascii="Times New Roman"/>
                <w:b w:val="false"/>
                <w:i w:val="false"/>
                <w:color w:val="000000"/>
                <w:sz w:val="20"/>
              </w:rPr>
              <w:t>
ся на ИС ГБД "Е-лицен-</w:t>
            </w:r>
            <w:r>
              <w:br/>
            </w:r>
            <w:r>
              <w:rPr>
                <w:rFonts w:ascii="Times New Roman"/>
                <w:b w:val="false"/>
                <w:i w:val="false"/>
                <w:color w:val="000000"/>
                <w:sz w:val="20"/>
              </w:rPr>
              <w:t>
зирование"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сообщение об отказе в связи с имеющимися нарушениями в данных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сотрудником услугода-</w:t>
            </w:r>
            <w:r>
              <w:br/>
            </w:r>
            <w:r>
              <w:rPr>
                <w:rFonts w:ascii="Times New Roman"/>
                <w:b w:val="false"/>
                <w:i w:val="false"/>
                <w:color w:val="000000"/>
                <w:sz w:val="20"/>
              </w:rPr>
              <w:t>
теля услуги</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запроса на проверку данных получателя в ГБД ЮЛ</w:t>
            </w:r>
          </w:p>
        </w:tc>
      </w:tr>
      <w:tr>
        <w:trPr>
          <w:trHeight w:val="16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w:t>
            </w:r>
            <w:r>
              <w:br/>
            </w:r>
            <w:r>
              <w:rPr>
                <w:rFonts w:ascii="Times New Roman"/>
                <w:b w:val="false"/>
                <w:i w:val="false"/>
                <w:color w:val="000000"/>
                <w:sz w:val="20"/>
              </w:rPr>
              <w:t>
распорядитель-</w:t>
            </w:r>
            <w:r>
              <w:br/>
            </w:r>
            <w:r>
              <w:rPr>
                <w:rFonts w:ascii="Times New Roman"/>
                <w:b w:val="false"/>
                <w:i w:val="false"/>
                <w:color w:val="000000"/>
                <w:sz w:val="20"/>
              </w:rPr>
              <w:t>
ное решение)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w:t>
            </w:r>
            <w:r>
              <w:br/>
            </w:r>
            <w:r>
              <w:rPr>
                <w:rFonts w:ascii="Times New Roman"/>
                <w:b w:val="false"/>
                <w:i w:val="false"/>
                <w:color w:val="000000"/>
                <w:sz w:val="20"/>
              </w:rPr>
              <w:t>
нии запроса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электронной государствен-</w:t>
            </w:r>
            <w:r>
              <w:br/>
            </w:r>
            <w:r>
              <w:rPr>
                <w:rFonts w:ascii="Times New Roman"/>
                <w:b w:val="false"/>
                <w:i w:val="false"/>
                <w:color w:val="000000"/>
                <w:sz w:val="20"/>
              </w:rPr>
              <w:t>
ной услуге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w:t>
            </w:r>
            <w:r>
              <w:br/>
            </w:r>
            <w:r>
              <w:rPr>
                <w:rFonts w:ascii="Times New Roman"/>
                <w:b w:val="false"/>
                <w:i w:val="false"/>
                <w:color w:val="000000"/>
                <w:sz w:val="20"/>
              </w:rPr>
              <w:t>
нии запроса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w:t>
            </w:r>
            <w:r>
              <w:br/>
            </w:r>
            <w:r>
              <w:rPr>
                <w:rFonts w:ascii="Times New Roman"/>
                <w:b w:val="false"/>
                <w:i w:val="false"/>
                <w:color w:val="000000"/>
                <w:sz w:val="20"/>
              </w:rPr>
              <w:t>
ция запроса</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8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1-Проверка в ИС ГБД "Е-лицензи-</w:t>
            </w:r>
            <w:r>
              <w:br/>
            </w:r>
            <w:r>
              <w:rPr>
                <w:rFonts w:ascii="Times New Roman"/>
                <w:b w:val="false"/>
                <w:i w:val="false"/>
                <w:color w:val="000000"/>
                <w:sz w:val="20"/>
              </w:rPr>
              <w:t>
рование" подлинности данных логина и пароля сотрудника услугода-</w:t>
            </w:r>
            <w:r>
              <w:br/>
            </w:r>
            <w:r>
              <w:rPr>
                <w:rFonts w:ascii="Times New Roman"/>
                <w:b w:val="false"/>
                <w:i w:val="false"/>
                <w:color w:val="000000"/>
                <w:sz w:val="20"/>
              </w:rPr>
              <w:t>
теля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5–если есть нарушения в данных получателя; 6–если авторизация прошла успешно</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589"/>
        <w:gridCol w:w="2849"/>
        <w:gridCol w:w="2849"/>
        <w:gridCol w:w="2332"/>
      </w:tblGrid>
      <w:tr>
        <w:trPr>
          <w:trHeight w:val="675"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"Е-лицензи-</w:t>
            </w:r>
            <w:r>
              <w:br/>
            </w:r>
            <w:r>
              <w:rPr>
                <w:rFonts w:ascii="Times New Roman"/>
                <w:b w:val="false"/>
                <w:i w:val="false"/>
                <w:color w:val="000000"/>
                <w:sz w:val="20"/>
              </w:rPr>
              <w:t>
рование"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"Е-лицензиро-</w:t>
            </w:r>
            <w:r>
              <w:br/>
            </w:r>
            <w:r>
              <w:rPr>
                <w:rFonts w:ascii="Times New Roman"/>
                <w:b w:val="false"/>
                <w:i w:val="false"/>
                <w:color w:val="000000"/>
                <w:sz w:val="20"/>
              </w:rPr>
              <w:t>
вание"</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"Е-лицензирова-</w:t>
            </w:r>
            <w:r>
              <w:br/>
            </w:r>
            <w:r>
              <w:rPr>
                <w:rFonts w:ascii="Times New Roman"/>
                <w:b w:val="false"/>
                <w:i w:val="false"/>
                <w:color w:val="000000"/>
                <w:sz w:val="20"/>
              </w:rPr>
              <w:t>
ние"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"Е-лицензи-</w:t>
            </w:r>
            <w:r>
              <w:br/>
            </w:r>
            <w:r>
              <w:rPr>
                <w:rFonts w:ascii="Times New Roman"/>
                <w:b w:val="false"/>
                <w:i w:val="false"/>
                <w:color w:val="000000"/>
                <w:sz w:val="20"/>
              </w:rPr>
              <w:t>
рование"</w:t>
            </w:r>
          </w:p>
        </w:tc>
      </w:tr>
      <w:tr>
        <w:trPr>
          <w:trHeight w:val="795"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формы запроса с прикреплением документов</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электронного документа в ИС ГБД "Е-лицензиро-</w:t>
            </w:r>
            <w:r>
              <w:br/>
            </w:r>
            <w:r>
              <w:rPr>
                <w:rFonts w:ascii="Times New Roman"/>
                <w:b w:val="false"/>
                <w:i w:val="false"/>
                <w:color w:val="000000"/>
                <w:sz w:val="20"/>
              </w:rPr>
              <w:t>
вание" и обработка услуги в ИС ГБД "Е-лицензиро-</w:t>
            </w:r>
            <w:r>
              <w:br/>
            </w:r>
            <w:r>
              <w:rPr>
                <w:rFonts w:ascii="Times New Roman"/>
                <w:b w:val="false"/>
                <w:i w:val="false"/>
                <w:color w:val="000000"/>
                <w:sz w:val="20"/>
              </w:rPr>
              <w:t>
вание"</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услуге в связи с имеющимися нарушениями в данных получателя в ИС ГБД "Е-лицензиро-</w:t>
            </w:r>
            <w:r>
              <w:br/>
            </w:r>
            <w:r>
              <w:rPr>
                <w:rFonts w:ascii="Times New Roman"/>
                <w:b w:val="false"/>
                <w:i w:val="false"/>
                <w:color w:val="000000"/>
                <w:sz w:val="20"/>
              </w:rPr>
              <w:t>
вание"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документ (электронная лицензия)</w:t>
            </w:r>
          </w:p>
        </w:tc>
      </w:tr>
      <w:tr>
        <w:trPr>
          <w:trHeight w:val="1695"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w:t>
            </w:r>
            <w:r>
              <w:br/>
            </w:r>
            <w:r>
              <w:rPr>
                <w:rFonts w:ascii="Times New Roman"/>
                <w:b w:val="false"/>
                <w:i w:val="false"/>
                <w:color w:val="000000"/>
                <w:sz w:val="20"/>
              </w:rPr>
              <w:t>
мой электронной государ-</w:t>
            </w:r>
            <w:r>
              <w:br/>
            </w:r>
            <w:r>
              <w:rPr>
                <w:rFonts w:ascii="Times New Roman"/>
                <w:b w:val="false"/>
                <w:i w:val="false"/>
                <w:color w:val="000000"/>
                <w:sz w:val="20"/>
              </w:rPr>
              <w:t>
ственной услуге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в системе с присвоением номера заявлению</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электронной государственной услуге.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лицензия, переофор-</w:t>
            </w:r>
            <w:r>
              <w:br/>
            </w:r>
            <w:r>
              <w:rPr>
                <w:rFonts w:ascii="Times New Roman"/>
                <w:b w:val="false"/>
                <w:i w:val="false"/>
                <w:color w:val="000000"/>
                <w:sz w:val="20"/>
              </w:rPr>
              <w:t>
мленная лицензия, дубликат лицензии</w:t>
            </w:r>
          </w:p>
        </w:tc>
      </w:tr>
      <w:tr>
        <w:trPr>
          <w:trHeight w:val="30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w:t>
            </w:r>
            <w:r>
              <w:br/>
            </w:r>
            <w:r>
              <w:rPr>
                <w:rFonts w:ascii="Times New Roman"/>
                <w:b w:val="false"/>
                <w:i w:val="false"/>
                <w:color w:val="000000"/>
                <w:sz w:val="20"/>
              </w:rPr>
              <w:t>
10 рабочих дней,</w:t>
            </w:r>
            <w:r>
              <w:br/>
            </w:r>
            <w:r>
              <w:rPr>
                <w:rFonts w:ascii="Times New Roman"/>
                <w:b w:val="false"/>
                <w:i w:val="false"/>
                <w:color w:val="000000"/>
                <w:sz w:val="20"/>
              </w:rPr>
              <w:t>
2 рабочих дня</w:t>
            </w:r>
          </w:p>
        </w:tc>
      </w:tr>
      <w:tr>
        <w:trPr>
          <w:trHeight w:val="282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8–если в ИС ГБД "Е-лицензиро-</w:t>
            </w:r>
            <w:r>
              <w:br/>
            </w:r>
            <w:r>
              <w:rPr>
                <w:rFonts w:ascii="Times New Roman"/>
                <w:b w:val="false"/>
                <w:i w:val="false"/>
                <w:color w:val="000000"/>
                <w:sz w:val="20"/>
              </w:rPr>
              <w:t>
вание" отсутствуют данные по запросу,</w:t>
            </w:r>
            <w:r>
              <w:br/>
            </w:r>
            <w:r>
              <w:rPr>
                <w:rFonts w:ascii="Times New Roman"/>
                <w:b w:val="false"/>
                <w:i w:val="false"/>
                <w:color w:val="000000"/>
                <w:sz w:val="20"/>
              </w:rPr>
              <w:t>
9–если данные по запросу найдены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 w:id="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электронной</w:t>
      </w:r>
      <w:r>
        <w:br/>
      </w:r>
      <w:r>
        <w:rPr>
          <w:rFonts w:ascii="Times New Roman"/>
          <w:b w:val="false"/>
          <w:i w:val="false"/>
          <w:color w:val="000000"/>
          <w:sz w:val="28"/>
        </w:rPr>
        <w:t>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выдача дубликатов лицензии на</w:t>
      </w:r>
      <w:r>
        <w:br/>
      </w:r>
      <w:r>
        <w:rPr>
          <w:rFonts w:ascii="Times New Roman"/>
          <w:b w:val="false"/>
          <w:i w:val="false"/>
          <w:color w:val="000000"/>
          <w:sz w:val="28"/>
        </w:rPr>
        <w:t>
оказание услуг по складской</w:t>
      </w:r>
      <w:r>
        <w:br/>
      </w:r>
      <w:r>
        <w:rPr>
          <w:rFonts w:ascii="Times New Roman"/>
          <w:b w:val="false"/>
          <w:i w:val="false"/>
          <w:color w:val="000000"/>
          <w:sz w:val="28"/>
        </w:rPr>
        <w:t>
деятельности с выдачей</w:t>
      </w:r>
      <w:r>
        <w:br/>
      </w:r>
      <w:r>
        <w:rPr>
          <w:rFonts w:ascii="Times New Roman"/>
          <w:b w:val="false"/>
          <w:i w:val="false"/>
          <w:color w:val="000000"/>
          <w:sz w:val="28"/>
        </w:rPr>
        <w:t>
хлопковых расписок"</w:t>
      </w:r>
    </w:p>
    <w:bookmarkEnd w:id="7"/>
    <w:p>
      <w:pPr>
        <w:spacing w:after="0"/>
        <w:ind w:left="0"/>
        <w:jc w:val="left"/>
      </w:pPr>
      <w:r>
        <w:rPr>
          <w:rFonts w:ascii="Times New Roman"/>
          <w:b/>
          <w:i w:val="false"/>
          <w:color w:val="000000"/>
        </w:rPr>
        <w:t xml:space="preserve"> Диаграмма N 1 функционального взаимодействия при оказании</w:t>
      </w:r>
      <w:r>
        <w:br/>
      </w:r>
      <w:r>
        <w:rPr>
          <w:rFonts w:ascii="Times New Roman"/>
          <w:b/>
          <w:i w:val="false"/>
          <w:color w:val="000000"/>
        </w:rPr>
        <w:t>
электронной государственной услуги через ПЭП</w:t>
      </w:r>
    </w:p>
    <w:p>
      <w:pPr>
        <w:spacing w:after="0"/>
        <w:ind w:left="0"/>
        <w:jc w:val="both"/>
      </w:pPr>
      <w:r>
        <w:drawing>
          <wp:inline distT="0" distB="0" distL="0" distR="0">
            <wp:extent cx="88900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90000" cy="4838700"/>
                    </a:xfrm>
                    <a:prstGeom prst="rect">
                      <a:avLst/>
                    </a:prstGeom>
                  </pic:spPr>
                </pic:pic>
              </a:graphicData>
            </a:graphic>
          </wp:inline>
        </w:drawing>
      </w:r>
    </w:p>
    <w:p>
      <w:pPr>
        <w:spacing w:after="0"/>
        <w:ind w:left="0"/>
        <w:jc w:val="left"/>
      </w:pPr>
      <w:r>
        <w:rPr>
          <w:rFonts w:ascii="Times New Roman"/>
          <w:b/>
          <w:i w:val="false"/>
          <w:color w:val="000000"/>
        </w:rPr>
        <w:t xml:space="preserve"> Диаграмма N 2 функционального взаимодействия при оказании</w:t>
      </w:r>
      <w:r>
        <w:br/>
      </w:r>
      <w:r>
        <w:rPr>
          <w:rFonts w:ascii="Times New Roman"/>
          <w:b/>
          <w:i w:val="false"/>
          <w:color w:val="000000"/>
        </w:rPr>
        <w:t>
электронной государственной услуги через услугодателя</w:t>
      </w:r>
    </w:p>
    <w:p>
      <w:pPr>
        <w:spacing w:after="0"/>
        <w:ind w:left="0"/>
        <w:jc w:val="both"/>
      </w:pPr>
      <w:r>
        <w:drawing>
          <wp:inline distT="0" distB="0" distL="0" distR="0">
            <wp:extent cx="88011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01100" cy="4775200"/>
                    </a:xfrm>
                    <a:prstGeom prst="rect">
                      <a:avLst/>
                    </a:prstGeom>
                  </pic:spPr>
                </pic:pic>
              </a:graphicData>
            </a:graphic>
          </wp:inline>
        </w:drawing>
      </w:r>
    </w:p>
    <w:p>
      <w:pPr>
        <w:spacing w:after="0"/>
        <w:ind w:left="0"/>
        <w:jc w:val="left"/>
      </w:pPr>
      <w:r>
        <w:rPr>
          <w:rFonts w:ascii="Times New Roman"/>
          <w:b/>
          <w:i w:val="false"/>
          <w:color w:val="000000"/>
        </w:rPr>
        <w:t xml:space="preserve"> Условные обозначения:</w:t>
      </w:r>
    </w:p>
    <w:p>
      <w:pPr>
        <w:spacing w:after="0"/>
        <w:ind w:left="0"/>
        <w:jc w:val="both"/>
      </w:pPr>
      <w:r>
        <w:drawing>
          <wp:inline distT="0" distB="0" distL="0" distR="0">
            <wp:extent cx="60452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45200" cy="3784600"/>
                    </a:xfrm>
                    <a:prstGeom prst="rect">
                      <a:avLst/>
                    </a:prstGeom>
                  </pic:spPr>
                </pic:pic>
              </a:graphicData>
            </a:graphic>
          </wp:inline>
        </w:drawing>
      </w:r>
    </w:p>
    <w:bookmarkStart w:name="z12" w:id="8"/>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электронной</w:t>
      </w:r>
      <w:r>
        <w:br/>
      </w:r>
      <w:r>
        <w:rPr>
          <w:rFonts w:ascii="Times New Roman"/>
          <w:b w:val="false"/>
          <w:i w:val="false"/>
          <w:color w:val="000000"/>
          <w:sz w:val="28"/>
        </w:rPr>
        <w:t>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выдача дубликатов лицензии на</w:t>
      </w:r>
      <w:r>
        <w:br/>
      </w:r>
      <w:r>
        <w:rPr>
          <w:rFonts w:ascii="Times New Roman"/>
          <w:b w:val="false"/>
          <w:i w:val="false"/>
          <w:color w:val="000000"/>
          <w:sz w:val="28"/>
        </w:rPr>
        <w:t>
оказание услуг по складской</w:t>
      </w:r>
      <w:r>
        <w:br/>
      </w:r>
      <w:r>
        <w:rPr>
          <w:rFonts w:ascii="Times New Roman"/>
          <w:b w:val="false"/>
          <w:i w:val="false"/>
          <w:color w:val="000000"/>
          <w:sz w:val="28"/>
        </w:rPr>
        <w:t>
деятельности с выдачей</w:t>
      </w:r>
      <w:r>
        <w:br/>
      </w:r>
      <w:r>
        <w:rPr>
          <w:rFonts w:ascii="Times New Roman"/>
          <w:b w:val="false"/>
          <w:i w:val="false"/>
          <w:color w:val="000000"/>
          <w:sz w:val="28"/>
        </w:rPr>
        <w:t>
хлопковых расписок"</w:t>
      </w:r>
    </w:p>
    <w:bookmarkEnd w:id="8"/>
    <w:p>
      <w:pPr>
        <w:spacing w:after="0"/>
        <w:ind w:left="0"/>
        <w:jc w:val="left"/>
      </w:pPr>
      <w:r>
        <w:rPr>
          <w:rFonts w:ascii="Times New Roman"/>
          <w:b/>
          <w:i w:val="false"/>
          <w:color w:val="000000"/>
        </w:rPr>
        <w:t xml:space="preserve"> Форма анкеты для определения показателей электронной</w:t>
      </w:r>
      <w:r>
        <w:br/>
      </w:r>
      <w:r>
        <w:rPr>
          <w:rFonts w:ascii="Times New Roman"/>
          <w:b/>
          <w:i w:val="false"/>
          <w:color w:val="000000"/>
        </w:rPr>
        <w:t>
государственной услуги: "качество" и "доступность"</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(наименование услуги)</w:t>
      </w:r>
    </w:p>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p>
    <w:p>
      <w:pPr>
        <w:spacing w:after="0"/>
        <w:ind w:left="0"/>
        <w:jc w:val="both"/>
      </w:pP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