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9c64" w14:textId="cf99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
продукции растениеводства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мая 2013 года N 122. Зарегистрировано Департаментом юстиции Алматинской области 15 мая 2013 года N 2357. Утратило силу постановлением акимата Алматинской области от 30 июля 2014 года N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30.07.2014 </w:t>
      </w:r>
      <w:r>
        <w:rPr>
          <w:rFonts w:ascii="Times New Roman"/>
          <w:b w:val="false"/>
          <w:i w:val="false"/>
          <w:color w:val="000000"/>
          <w:sz w:val="28"/>
        </w:rPr>
        <w:t>N 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культур, нормы и объемы субсидий по районам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частичное возмещение стоимости затрат на закладку и выращивание многолетних насаждений плодово-ягодных культур и винограда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Субсидируемые виды удобрений и нормы субсидий на 1 тонну (литр) реализованных отечественными производителями удобрений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Субсидируемые виды удобрений и нормы субсидий на 1 тонну удобрений, приобретенных у поставщика удобрений и (или) непосредственно у иностранных производителей удобрений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Субсидируемые виды и нормы субсидий на 1 килограмм (литр) гербицидов, приобретенных у отечественных поставщиков гербицидов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(Алиев Б.Б.) осуществить финансирование субсидирования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постановления акимата области от 11 июня 2012 года N 180 "О некоторых вопросах субсидирования на повышение урожайности и качества продукции растениеводства на 2012 год" (зарегистрировано в Реестре государственной регистрации нормативных правовых актов 15 июня 2012 года за </w:t>
      </w:r>
      <w:r>
        <w:rPr>
          <w:rFonts w:ascii="Times New Roman"/>
          <w:b w:val="false"/>
          <w:i w:val="false"/>
          <w:color w:val="000000"/>
          <w:sz w:val="28"/>
        </w:rPr>
        <w:t>N 2095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газетах "Огни Алатау" и "Жетысу" 19 июня 2012 года N 69) и от 24 октября 2012 года N 323 "О внесении изменения в постановление акимата области от 11 июня 2012 года N 180 "О некоторых вопросах субсидирования на повышение урожайности и качества продукции растениеводства на 2012 год" (зарегистрировано в Реестре государственной регистрации нормативных правовых актов 7 ноября 2012 года за </w:t>
      </w:r>
      <w:r>
        <w:rPr>
          <w:rFonts w:ascii="Times New Roman"/>
          <w:b w:val="false"/>
          <w:i w:val="false"/>
          <w:color w:val="000000"/>
          <w:sz w:val="28"/>
        </w:rPr>
        <w:t>N 2163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газетах "Огни Алатау" и "Жетысу" 13 ноября 2012 года N 129).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мая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1208"/>
      </w:tblGrid>
      <w:tr>
        <w:trPr>
          <w:trHeight w:val="84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525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 для залужения сенокосных угодий (учитывается распашка на них только старовозрастных посевов)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 и ягодные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24"/>
        <w:gridCol w:w="3037"/>
        <w:gridCol w:w="2582"/>
      </w:tblGrid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гектар, тенге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 (базовая норма бюджетных субсидий)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 возделываемая с соблюдением зональных научно-обоснованных агротехнологий, и с применением нулевых технологии (no-till)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(базовая норма бюджетных субсидий)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возделываемый с соблюдением зональных научно-обоснованных агротехнологий, и с применением нулевых технологии (no-till)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возделываемая с применением систем капельного орошения промышленного образца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 для залужения сенокосных угодий (учитывается распашка на них только старовозрастных посевов)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грунта, возделанные во всех типах теплиц (1 культурооборот)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065"/>
        <w:gridCol w:w="6296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средств всего, тыс.тенге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60558,4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92417,8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138205,6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106113,7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100820,2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48285,8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68052,5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34460,8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92600,9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39496,8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101870,1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102722,2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19321,9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112525,0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40124,9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35854,4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66271,3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10329,9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19201,8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закладку и выращивание многолетних насаждений плодово-ягодных</w:t>
      </w:r>
      <w:r>
        <w:br/>
      </w:r>
      <w:r>
        <w:rPr>
          <w:rFonts w:ascii="Times New Roman"/>
          <w:b/>
          <w:i w:val="false"/>
          <w:color w:val="000000"/>
        </w:rPr>
        <w:t>
культур (за исключением яблони сорта "Апорт")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тенге/га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00"/>
        <w:gridCol w:w="951"/>
        <w:gridCol w:w="1111"/>
        <w:gridCol w:w="1210"/>
        <w:gridCol w:w="1140"/>
        <w:gridCol w:w="1202"/>
        <w:gridCol w:w="871"/>
        <w:gridCol w:w="1225"/>
        <w:gridCol w:w="1052"/>
        <w:gridCol w:w="852"/>
        <w:gridCol w:w="1100"/>
        <w:gridCol w:w="873"/>
      </w:tblGrid>
      <w:tr>
        <w:trPr>
          <w:trHeight w:val="37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довых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 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 на 1 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дий(40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дий(40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%)</w:t>
            </w:r>
          </w:p>
        </w:tc>
      </w:tr>
      <w:tr>
        <w:trPr>
          <w:trHeight w:val="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1355 731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2464 820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345 828</w:t>
            </w:r>
          </w:p>
        </w:tc>
      </w:tr>
      <w:tr>
        <w:trPr>
          <w:trHeight w:val="37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1361 171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1421 374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7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1361 171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1421 374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7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решня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1361 171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1421 374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1326 769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220 868</w:t>
            </w:r>
          </w:p>
        </w:tc>
      </w:tr>
      <w:tr>
        <w:trPr>
          <w:trHeight w:val="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1596 583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</w:p>
        </w:tc>
      </w:tr>
      <w:tr>
        <w:trPr>
          <w:trHeight w:val="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1643 133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1289 295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225 338</w:t>
            </w:r>
          </w:p>
        </w:tc>
      </w:tr>
      <w:tr>
        <w:trPr>
          <w:trHeight w:val="36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1614 342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747 892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299 157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1683 043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1734 388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1837 388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1662 288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1744 688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1782 798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752 798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2358 362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2377 985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320 674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2506 735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2862 992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876 192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3068 992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882 192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3088 852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3375 952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0,8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3786 657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4154 575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3328 520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3622 791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1,25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3122 675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370 470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3358 133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</w:p>
        </w:tc>
      </w:tr>
      <w:tr>
        <w:trPr>
          <w:trHeight w:val="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1761 726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576 976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</w:p>
        </w:tc>
      </w:tr>
      <w:tr>
        <w:trPr>
          <w:trHeight w:val="23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в том числе яблони сорта "Апорт", заложенные по иным схемам посадок в 2010-2011 годах за счет средств республиканского/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2819"/>
        <w:gridCol w:w="1919"/>
        <w:gridCol w:w="2669"/>
        <w:gridCol w:w="2262"/>
        <w:gridCol w:w="2135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244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субсидий(40%)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закладку и выращивание яблони сорта "Апорт" (без учета затрат</w:t>
      </w:r>
      <w:r>
        <w:br/>
      </w:r>
      <w:r>
        <w:rPr>
          <w:rFonts w:ascii="Times New Roman"/>
          <w:b/>
          <w:i w:val="false"/>
          <w:color w:val="000000"/>
        </w:rPr>
        <w:t>
на установку шпалер)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тенге/га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2302"/>
        <w:gridCol w:w="2043"/>
        <w:gridCol w:w="2173"/>
        <w:gridCol w:w="1806"/>
        <w:gridCol w:w="1676"/>
        <w:gridCol w:w="1764"/>
      </w:tblGrid>
      <w:tr>
        <w:trPr>
          <w:trHeight w:val="915" w:hRule="atLeast"/>
        </w:trPr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посадки*,м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(38%)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72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539448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2110"/>
        <w:gridCol w:w="1673"/>
        <w:gridCol w:w="1892"/>
        <w:gridCol w:w="1477"/>
        <w:gridCol w:w="1783"/>
        <w:gridCol w:w="1587"/>
        <w:gridCol w:w="1828"/>
      </w:tblGrid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915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(33%)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(33%)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(33%)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</w:tr>
      <w:tr>
        <w:trPr>
          <w:trHeight w:val="72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Саженцы яблони сорта "Апорт" должны быть на семенных подвоях Сиверса или Недзвецкого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закладку и выращивание многолетних насаждений винограда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531"/>
        <w:gridCol w:w="1443"/>
        <w:gridCol w:w="1377"/>
        <w:gridCol w:w="1289"/>
        <w:gridCol w:w="1597"/>
        <w:gridCol w:w="1708"/>
        <w:gridCol w:w="1686"/>
        <w:gridCol w:w="1928"/>
      </w:tblGrid>
      <w:tr>
        <w:trPr>
          <w:trHeight w:val="450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садки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на 1 га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 на 1 га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сидий(40%)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субсидий(40%)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2142 047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939114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375646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2205 809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198 095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940971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376388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2,5х1,75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2307 828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594 286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943942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377577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2409 847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277 333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946914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378766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2290 825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231 111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377379</w:t>
            </w:r>
          </w:p>
        </w:tc>
      </w:tr>
      <w:tr>
        <w:trPr>
          <w:trHeight w:val="25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2344 926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630 303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252 121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945023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378009</w:t>
            </w:r>
          </w:p>
        </w:tc>
      </w:tr>
      <w:tr>
        <w:trPr>
          <w:trHeight w:val="15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виноградники, заложенные по иным схемам посадок в 2010-2011 годах за счет средств республиканского и (или) местного бюджетов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1425"/>
        <w:gridCol w:w="1867"/>
        <w:gridCol w:w="1271"/>
        <w:gridCol w:w="1823"/>
        <w:gridCol w:w="1183"/>
        <w:gridCol w:w="1911"/>
        <w:gridCol w:w="1117"/>
        <w:gridCol w:w="1847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0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субсидий(40%)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субсидий(40%)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субсидий(40%)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субсидий(40%)</w:t>
            </w:r>
          </w:p>
        </w:tc>
      </w:tr>
      <w:tr>
        <w:trPr>
          <w:trHeight w:val="25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нормы субсидий на 1 тонну (литр)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отечественными производителями удобрений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951"/>
        <w:gridCol w:w="1816"/>
        <w:gridCol w:w="2507"/>
        <w:gridCol w:w="3122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(P2О5-19%)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(K2O-42,2; KCL-65)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 -21)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"Б"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К2О-16%)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у поставщика удобрений и (или)</w:t>
      </w:r>
      <w:r>
        <w:br/>
      </w:r>
      <w:r>
        <w:rPr>
          <w:rFonts w:ascii="Times New Roman"/>
          <w:b/>
          <w:i w:val="false"/>
          <w:color w:val="000000"/>
        </w:rPr>
        <w:t>
непосредственно у иностранных производителей удобрений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5052"/>
        <w:gridCol w:w="1953"/>
        <w:gridCol w:w="2670"/>
        <w:gridCol w:w="3324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15%: P2О5-15%: К2О -15%)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P2О5-24%) (Са:Мg:S)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растениеводства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мая 2013 года N 122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и нормы субсидий на 1 килограмм (литр)</w:t>
      </w:r>
      <w:r>
        <w:br/>
      </w:r>
      <w:r>
        <w:rPr>
          <w:rFonts w:ascii="Times New Roman"/>
          <w:b/>
          <w:i w:val="false"/>
          <w:color w:val="000000"/>
        </w:rPr>
        <w:t>
гербицидов, приобретенных у отечественных поставщиков</w:t>
      </w:r>
      <w:r>
        <w:br/>
      </w:r>
      <w:r>
        <w:rPr>
          <w:rFonts w:ascii="Times New Roman"/>
          <w:b/>
          <w:i w:val="false"/>
          <w:color w:val="000000"/>
        </w:rPr>
        <w:t>
гербицидов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913"/>
        <w:gridCol w:w="1896"/>
        <w:gridCol w:w="2001"/>
        <w:gridCol w:w="3258"/>
      </w:tblGrid>
      <w:tr>
        <w:trPr>
          <w:trHeight w:val="6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 виды гербицидов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 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одной единицы, до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приобретенного гербицида,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(феноксапроп-п-этил 120 г/л+фенклоразол-этил (антидот) 60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 кислоты 360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 4 дихлорфеноксиуксусной кислоты 600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 357 г/л+дикамбы 124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 100 г/л+мефенпир-диэтил (антидот) 27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концентрат эмульсии (клодинафоп-пропаргил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г/л+антидот 20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 кислоты 360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кислоты 500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 360 г/л+ хлорсульфурон кислоты 22,2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 140 г/л+фенклоразол-этил (антидот) 35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г/л+клоквинтоцет-мексил 40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 950г/л)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(2-этилгексиловый эфир 2,4-Д кислоты 564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кислоты 360г/л)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кислоты 360 л/г)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 140 г/л + клоквинтоцет-мексил 50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 кислоты 540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концентрат эмульсии (2,4-Д кислота в виде 2-этилгексилового эфира 905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водный раствор (глифосат кислоты 540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 100г/кг + антидот 50г/л)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водно-диспергируемые гранулы (метсульфурон-метил 600 г/кг)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водно-диспергируемые гранулы (глифосат кислоты 747 г/кг)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54%, водный раствор (глифосат кислоты 540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 кислоты 360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концентрат эмульсии, (2,4-Д кислота в виде 2-этилгексилового эфира, 850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 420 г/л+2-этилгексиловый эфир дикамбы кислоты 60 г/л)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 750 г/кг)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водно-диспергируемые гранулы (тифенсульфурон-метил 750 г/кг)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водно-диспергируемые гранулы (метрибузин 700 г/кг)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 104 г/кг)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водный концентрат (имазетапир 100г/кг)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смачивающий порошок (метсульфурон-метил, 600 г/кг)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