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ba53" w14:textId="408b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Актобе от 2 июля 2012 года № 1828 "Об определении мест для осуществления выездной торговли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10 июня 2013 года № 1513. Зарегистрировано Департаментом юстиции Актюбинской области 18 июня 2013 года № 3596. Утратило силу постановлением акимата города Актобе Актюбинской области от 25 ноября 2013 года № 3301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Актобе Актюбинской области от 25.11.2013 № 3301.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«Об утверждении правил внутренней торговли»,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 июля 2012 года № 1828 «Об определении мест для осуществления выездной торговли в городе Актобе» (зарегистрировано в Реестре государственной регистрации нормативных правовых актов за № 3-1-173, опубликовано 17 июля 2012 года в газетах «Ақтөбе» и «Актюбинский вестник» № 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Алимова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   Е. Умаров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2013 года № 1513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1828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реализации кисломолочных и колбасных изделий местными товаропроизводителями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1672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торговли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Кереева, 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 86 (перед торговым домом «Нектар»)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21/1 (в районе ресторана «Кара Алтын»)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«Болашак» (во дворе дома № 133)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Бр. Жубановых, 282 (напротив Актюбинского государственного педагогического института)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Есет-батыра, 91 (район супермаркета «Дастархан»)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Есет-батыра, 110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Киселева, 27 (район торгового дома «Арман»)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Курсантское шоссе,16 (перед офисом ТОО «Рокос»)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46 (перед торговым домом «Турсын»)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101 Стрелковой бригады, 14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2013 года № 1513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1828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реализации мороженого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1731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торговли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48 (перед магазином «Санамине»)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48 (возле киоска для изготовления ключей)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57 (в районе магазина «Риол»)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57 (в районе магазина «Дина»)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Шернияза, 56 (возле газетного киоска)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7 (возле торгового дома «Астана»)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1 (возле магазина «Дина»)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3 (перед магазином «Құрал-жабдық»)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9 (перед торговым домом «Акку»)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14 (возле магазина сотовой связи)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Гришина, 20А (возле магазина «Жанар»)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2013 года № 1513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1828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реализации дачной продукции и продукции приусадебных участков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1733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торговли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 (возле торгового дома «Нектар»)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Есет-батыра, 91 (район супермаркета «Дастархан»)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Киселева, 27 (район торгового дома «Арман»)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101 Стрелковой бригады, 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Пожарского, 20 (напротив магазина «Гаухар»)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