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028e" w14:textId="7660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нормативов субсидирования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01 июля 2013 года № 199. Зарегистрировано Департаментом юстиции Актюбинской области 10 июля 2013 года № 3603. Утратило силу в связи с истечением срока применения - (письмо аппарата акима Актюбинской области от 9 января 2014 года № 14-5/53).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Актюбинской области от 09.01.2014 № 14-5/53).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сельскохозяйственных товаропроизводителей области, повышения урожайности и качества продукции растениеводства путем удешевления стоимости горюче-смазочных материалов и других товарно-материальных ценностей, необходимых для проведения весенне-полевых и уборочных работ 2013 года, удешевления стоимости удобрений и затрат на обработку сельскохозяйственных культур гербицидами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субсидирования приоритетных культур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на 1 тонну (литр, килограмм) удобрений, реализованных отечественными производителями и приобретенных у отечественных производителей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субсидий на 1 килограмм (литр), приобретенных у поставщиков гербицидов отечественного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1 тонну (килограмм, литр) удобрений и гербицидов иностранного производства в размере 30% от стоимости реализованных удобрений и гербицидов.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размещение настоящего постановления на интернет–ресурсе Управления.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мая 2012 года № 147 "Об установлении перечня приоритетных сельскохозяйственных культур и нормативов субсидирования на повышение урожайности и качества продукции растениеводства" (зарегистрированное в государственном реестре нормативных правовых актов № 3396, опубликованное 31 мая 2012 года в газетах "Актобе" и "Актюбинский вестник" № 70-71).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Тагимова М.М.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2013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постановления с изменениями, внесенными постановлением акимата Актюбинской области от 25.11.2013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(кроме кукурузы на зерно, твердой пшеницы и зернобобовых культур) по базовой норме бюджетных субсидий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(кроме кукурузы на зерно, твердой пшеницы и зернобобовых культур) возделываемые с соблюдением зональных научно-обоснованных агротехнологий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Яровые зерновые (твердая пшеница), зернобобовые культуры возделываемые по традиционной технологии (базовая норма бюджетных субсидий), озимые зерновые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культуры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возделываемые с применением систем полива по традиционной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возделываемые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и бахчевые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бахчевые, возделываемые с применением систем полива по традиционной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возделываемые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возделываемые в закрытом грунте с применением систем капельного орошения (1 культурооборот) (га)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возделываемые в закрытом грунте на гидропонике (1 культурооборот) (га)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на пашне однолетние и многолетние кормовые культуры, за исключением пункта 5.2 настоящего приложения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Возделываемые на пашне многолетние бобовые травы первого, второго и третьего годов жизни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многолетним травам, посеянным для залужения сенокосных угодий, (учитывается распашка только старовозрастных посевов многолетних трав)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масличные культуры, кукурузы на зерно, кукурузы на силос с применением систем капельного орошения промышленного образца и систем спринклерного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на поливе многолетние травы, в том числе многолетние бобовые травы первого, второго и третьего годов жизни и многолетних трав, посеянных для залужения и (или) коренного улучшения сенокосных и (или) пастбищных угодий (учитывается распашка только старовозрастных посевов многолетних трав)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2013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приоритетных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постановления с изменениями, внесенными постановлением акимата Актюбинской области от 25.11.2013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(кроме кукурузы на зерно, твердой пшеницы и зернобобовых культур) по базовой норме бюджетных субсидий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(кроме кукурузы на зерно, твердой пшеницы и зернобобовых культур) возделываемые с соблюдением зональных научно-обоснованных агротехнологий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Яровые зерновые (твердая пшеница), зернобобовые культуры возделываемые по традиционной технологии (базовая норма бюджетных субсидий), озимые зерновые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возделываемые с применением систем полива по традиционной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возделываемые с применением систем капельного орошения промышленного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и бахчевые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бахчевые, возделываемые с применением систем полива по традиционной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возделываемые с применением систем капельного орошения промышленного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возделываемые в закрытом грунте с применением систем капельного орошения (1 культурооборот) (га)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возделываемые в закрытом грунте на гидропонике (1 культурооборот) (га)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на пашне однолетние и многолетние кормовые культуры, за исключением пункта 5.2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Возделываемые на пашне многолетние бобовые травы первого, второго и третьего годов жизни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многолетним травам, посеянным для залужения сенокосных угодий, (учитывается распашка только старовозрастных посевов многолетних трав)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масличные культуры, кукурузы на зерно, кукурузы на силос с применением систем капельного орошения промышленного образца и систем спринклерного орошения промышленного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на поливе многолетние травы, в том числе многолетние бобовые травы первого, второго и третьего годов жизни и многолетние травы, посеянных для залужения и (или) коренного улучшения сенокосных и (или) пастбищных угодий (учитывается распашка только старовозрастных посевов многолетних трав)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2013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 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-17%), в мешках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-17%), насыпью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"В"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"МЭРС"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Биоудобрение "Биобарс" (N-10%;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 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2013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килограмм (литр)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гербицидов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1 л/кг, гербицидов,до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л/кг, приобретенных гербицидов,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 (феноксапроп-п-этил, 120 г/л+фенклоразол-этил (антидот),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 (глифосат, 360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 (метрибузин, 700 г/л,)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 (феноксапроп-п-этил, 140 г/л+клоквинтоцет-мексил 50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 (метсульфурон-метил 600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48% водный раствор (глифосат, 360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Диамин,72% водный раствор (диметиламинная соль 2,4–Д)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– Супер 480, водный раствор (диметиламинные соли 2,4-Д, 357 г/л+дикамбы, 124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 (глифосат 360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 (глифосат 747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 (2-этилгексиловый эфир 2,4-Д кислоты, 950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Клиник, 36% водный раствор (глифосат, 360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 (феноксапроп-п-этил, 140 г/л+клоквинтоцет-мексил, 40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 (глифосат, 540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 (глифосат 360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 (104 г/л галоксифоп-Р-метил)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 (глифосат, 540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 (2-этилгексиловый эфир 2,4-Д кислоты, 905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 (феноксапроп-п-этил, 100 г/л+фенклоразол-этил (антидот),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 (клопиралид, 750 г/кг,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 (глифосат, 540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водный концентрат (100 г/л имазетапир)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 (клодинафоп-пропаргил, 80 г/л+антидот, 20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 (феноксапроп-п-этил, 140 г/л+фенклоразол-этил (антидот), 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 (глифосат, 500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 (дикамба кислоты, 360 г/л хлорсульфурон кислоты, 22,2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Чероки, 75% водно-диспергируемые гранулы (тифенсульфурон-метил, 750 г/кг,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 (2-этилгексиловый эфир 2,4-Д кислоты, 420 г/л+2-этилгексиловый эфир дикамбы кислоты, 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(2-этилгексиловый эфир 2,4-Д кислоты, 564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Эскадрон, концентрат эмульсии (2,4-Д кислота в виде 2-этилкексилового эфира, 850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Радар 60% с.п. (метсульфуранметил, 600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