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028e" w14:textId="7660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нормативов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01 июля 2013 года № 199. Зарегистрировано Департаментом юстиции Актюбинской области 10 июля 2013 года № 3603. Утратило силу в связи с истечением срока применения - (письмо аппарата акима Актюбинской области от 9 января 2014 года № 14-5/53).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Актюбинской области от 09.01.2014 № 14-5/53).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сельскохозяйственных товаропроизводителей области, повышения урожайности и качества продукции растениеводства путем удешевления стоимости горюче-смазочных материалов и других товарно-материальных ценностей, необходимых для проведения весенне-полевых и уборочных работ 2013 года, удешевления стоимости удобрений и затрат на обработку сельскохозяйственных культур гербицидами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субсидирования приоритетных культур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на 1 тонну (литр, килограмм) удобрений, реализованных отечественными производителями и приобретенных у отечественных производителей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на 1 килограмм (литр), приобретенных у поставщиков гербицидов отечественного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1 тонну (килограмм, литр) удобрений и гербицидов иностранного производства в размере 30% от стоимости реализованных удобрений и гербицидов.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на интернет–ресурсе Управления.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мая 2012 года № 147 "Об установлении перечня приоритетных сельскохозяйственных культур и нормативов субсидирования на повышение урожайности и качества продукции растениеводства" (зарегистрированное в государственном реестре нормативных правовых актов № 3396, опубликованное 31 мая 2012 года в газетах "Актобе" и "Актюбинский вестник" № 70-71).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Тагимова М.М.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2013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постановления с изменениями, внесенными постановлением акимата Актюбинской области от 25.11.2013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(кроме кукурузы на зерно, твердой пшеницы и зернобобовых культур) по базовой норме бюджетных субсидий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(кроме кукурузы на зерно, твердой пшеницы и зернобобовых культур) возделываемые с соблюдением зональных научно-обоснованных агротехнологий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Яровые зерновые (твердая пшеница), зернобобовые культуры возделываемые по традиционной технологии (базовая норма бюджетных субсидий), озимые зерновые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культуры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возделываемые с применением систем полива по традиционной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возделываемые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и бахчевые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бахчевые, возделываемые с применением систем полива по традиционной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возделываемые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возделываемые в закрытом грунте с применением систем капельного орошения (1 культурооборот) (га)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возделываемые в закрытом грунте на гидропонике (1 культурооборот) (га)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на пашне однолетние и многолетние кормовые культуры, за исключением пункта 5.2 настоящего приложения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Возделываемые на пашне многолетние бобовые травы первого, второго и третьего годов жизни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многолетним травам, посеянным для залужения сенокосных угодий, (учитывается распашка только старовозрастных посевов многолетних трав)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масличные культуры, кукурузы на зерно, кукурузы на силос с применением систем капельного орошения промышленного образца и систем спринклерного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на поливе многолетние травы, в том числе многолетние бобовые травы первого, второго и третьего годов жизни и многолетних трав, посеянных для залужения и (или) коренного улучшения сенокосных и (или) пастбищных угодий (учитывается распашка только старовозрастных посевов многолетних трав)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2013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приоритетных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постановления с изменениями, внесенными постановлением акимата Актюбинской области от 25.11.2013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(кроме кукурузы на зерно, твердой пшеницы и зернобобовых культур) по базовой норме бюджетных субсидий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(кроме кукурузы на зерно, твердой пшеницы и зернобобовых культур) возделываемые с соблюдением зональных научно-обоснованных агротехнологий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Яровые зерновые (твердая пшеница), зернобобовые культуры возделываемые по традиционной технологии (базовая норма бюджетных субсидий), озимые зерновые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возделываемые с применением систем полива по традиционной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возделываемые с применением систем капельного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и бахчевые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бахчевые, возделываемые с применением систем полива по традиционной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возделываемые с применением систем капельного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возделываемые в закрытом грунте с применением систем капельного орошения (1 культурооборот) (га)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возделываемые в закрытом грунте на гидропонике (1 культурооборот) (га)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на пашне однолетние и многолетние кормовые культуры, за исключением пункта 5.2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Возделываемые на пашне многолетние бобовые травы первого, второго и третьего годов жизни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многолетним травам, посеянным для залужения сенокосных угодий, (учитывается распашка только старовозрастных посевов многолетних трав)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масличные культуры, кукурузы на зерно, кукурузы на силос с применением систем капельного орошения промышленного образца и систем спринклерного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на поливе многолетние травы, в том числе многолетние бобовые травы первого, второго и третьего годов жизни и многолетние травы, посеянных для залужения и (или) коренного улучшения сенокосных и (или) пастбищных угодий (учитывается распашка только старовозрастных посевов многолетних трав)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2013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-17%), в мешках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-17%), насыпью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"В"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"МЭРС"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Биоудобрение "Биобарс" (N-10%;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 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2013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килограмм (литр)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гербицидов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л/кг, гербицидов,до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л/кг, приобретенных гербицидов,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 (феноксапроп-п-этил, 120 г/л+фенклоразол-этил (антидот),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 (глифосат, 360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 (метрибузин, 700 г/л,)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(феноксапроп-п-этил, 140 г/л+клоквинтоцет-мексил 50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 (метсульфурон-метил 600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48% водный раствор (глифосат, 360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Диамин,72% водный раствор (диметиламинная соль 2,4–Д)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– Супер 480, водный раствор (диметиламинные соли 2,4-Д, 357 г/л+дикамбы, 124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 (глифосат 360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 (глифосат 747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 (2-этилгексиловый эфир 2,4-Д кислоты, 950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Клиник, 36% водный раствор (глифосат, 360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 (феноксапроп-п-этил, 140 г/л+клоквинтоцет-мексил, 40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 (глифосат, 540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 (глифосат 360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 (104 г/л галоксифоп-Р-метил)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 (глифосат, 540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 (2-этилгексиловый эфир 2,4-Д кислоты, 905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 (феноксапроп-п-этил, 100 г/л+фенклоразол-этил (антидот),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 (клопиралид, 750 г/кг,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 (глифосат, 540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водный концентрат (100 г/л имазетапир)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 (клодинафоп-пропаргил, 80 г/л+антидот, 20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(феноксапроп-п-этил, 140 г/л+фенклоразол-этил (антидот), 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(глифосат, 500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(дикамба кислоты, 360 г/л хлорсульфурон кислоты, 22,2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Чероки, 75% водно-диспергируемые гранулы (тифенсульфурон-метил, 750 г/кг,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 (2-этилгексиловый эфир 2,4-Д кислоты, 420 г/л+2-этилгексиловый эфир дикамбы кислоты, 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(2-этилгексиловый эфир 2,4-Д кислоты, 564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Эскадрон, концентрат эмульсии (2,4-Д кислота в виде 2-этилкексилового эфира, 850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Радар 60% с.п. (метсульфуранметил, 600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