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437c" w14:textId="ce543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24 декабря 2013 года № 21/3. Зарегистрировано Департаментом юстиции Акмолинской области 20 января 2014 года № 3968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решения - в редакции решения Сандыктауского районного маслихата Акмолинской области от 10.09.2014 </w:t>
      </w:r>
      <w:r>
        <w:rPr>
          <w:rFonts w:ascii="Times New Roman"/>
          <w:b w:val="false"/>
          <w:i w:val="false"/>
          <w:color w:val="ff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на 2014 год в виде подъемного пособия в сумме, равной семидесятикратному месячному расчетному показателю, бюджетного кредита для приобретения или строительства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Сандыктауского районного маслихата Акмолинской области от 10.09.2014 </w:t>
      </w:r>
      <w:r>
        <w:rPr>
          <w:rFonts w:ascii="Times New Roman"/>
          <w:b w:val="false"/>
          <w:i w:val="false"/>
          <w:color w:val="000000"/>
          <w:sz w:val="28"/>
        </w:rPr>
        <w:t>№ 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С.Клюшников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Е.Сагдиев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