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7fb8" w14:textId="db77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зонирования земель для целей налогообложения и процентах повышения (понижения)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27 марта 2013 года № 5С-13/4-13. Зарегистрировано Департаментом юстиции Акмолинской области 8 мая 2013 года № 3721. Утратило силу решением Ерейментауского районного маслихата Акмолинской области от 7 марта 2014 года № 5С-23/6-14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Ерейментауского районного маслихата Акмолинской области от 07.03.2014 </w:t>
      </w:r>
      <w:r>
        <w:rPr>
          <w:rFonts w:ascii="Times New Roman"/>
          <w:b w:val="false"/>
          <w:i w:val="false"/>
          <w:color w:val="ff0000"/>
          <w:sz w:val="28"/>
        </w:rPr>
        <w:t>№ 5С-23/6-14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маслихат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схему зонирования и характеристику границ зон территории города Ерейментау для целей налогообложения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проценты повышения (понижения) базовой ставки земельного налога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проценты повышения (понижения) базовой ставки земельного налога не распространяются на земельные участки, выделенные под автостоянки (паркинги) и автозаправочные 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решение Ерейментауского районного маслихата "Об утверждении схемы зонирования земель и поправочных коэффициентов к базовым ставкам для целей налогообложения, кадастровой (оценочной) стоимости земельных участков города Ерейментау" от 29 марта 2005 года № С-16/12 (зарегистрировано в Реестре государственной регистрации нормативных правовых актов № 1-9-5, опубликовано 7 мая 2005 года в районной газете "Ереймен", 7 мая 2005 года в районной газете "Ерейментау").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Н.Парфенова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 района                А.Калжанов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Ерейментаускому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Т.Ахметуллин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5С-13/4-13       </w:t>
      </w:r>
      <w:r>
        <w:drawing>
          <wp:inline distT="0" distB="0" distL="0" distR="0">
            <wp:extent cx="90170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170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5С-13/4-13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Характеристика границ зон территории города Ерейментау</w:t>
      </w:r>
      <w:r>
        <w:br/>
      </w:r>
      <w:r>
        <w:rPr>
          <w:rFonts w:ascii="Times New Roman"/>
          <w:b/>
          <w:i w:val="false"/>
          <w:color w:val="000000"/>
        </w:rPr>
        <w:t>
для целей налогообложения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147"/>
      </w:tblGrid>
      <w:tr>
        <w:trPr>
          <w:trHeight w:val="6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 зоны</w:t>
            </w:r>
          </w:p>
        </w:tc>
        <w:tc>
          <w:tcPr>
            <w:tcW w:w="1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зон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I-ж.</w:t>
            </w:r>
          </w:p>
        </w:tc>
        <w:tc>
          <w:tcPr>
            <w:tcW w:w="1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Жилая зона расположена в центральной части города Ерейментау. Ограничена с севера улицей Кенесары Касымова, с востока улицей Аманжола Альжанова, с запада улицей Мира, на юг до границы города Ерейментау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II-ж</w:t>
            </w:r>
          </w:p>
        </w:tc>
        <w:tc>
          <w:tcPr>
            <w:tcW w:w="1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Жилая зона расположена в юго-западной части города Ерейментау. Ограничена с севера улицей Кенесары Касымова, с востока улицей Мира, на запад до границы города Ерейментау, на юг до границы города Ерейментау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III-ж</w:t>
            </w:r>
          </w:p>
        </w:tc>
        <w:tc>
          <w:tcPr>
            <w:tcW w:w="1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Жилая зона расположена восточнее центра города Ерейментау. Ограничена с севера улицей Кенесары Касымова, с востока улицей Зеленый хутор, с запада улицей Аманжола Альжанова, на юг до границы города Ерейментау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IV-ж</w:t>
            </w:r>
          </w:p>
        </w:tc>
        <w:tc>
          <w:tcPr>
            <w:tcW w:w="1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Жилая зона расположена в юго-восточной части города Ерейментау. Ограничена с севера железнодорожными путями, с запада улицей Зеленый хутор, на юг до границы города Ерейментау, на восток до границы города Ерейментау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V-ж</w:t>
            </w:r>
          </w:p>
        </w:tc>
        <w:tc>
          <w:tcPr>
            <w:tcW w:w="1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Жилая зона расположена в северной части города Ерейментау. Ограничена с юга железнодорожными путями, с запада II производственной зоной, с востока III производственной зоной, на север до границы города Ерейментау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VI-ж</w:t>
            </w:r>
          </w:p>
        </w:tc>
        <w:tc>
          <w:tcPr>
            <w:tcW w:w="1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Жилая зона расположена в центральной части города Ерейментау. Ограничена с запада, севера и востока III производственной зоной, с юга железнодорожными путями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VII-ж</w:t>
            </w:r>
          </w:p>
        </w:tc>
        <w:tc>
          <w:tcPr>
            <w:tcW w:w="1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Жилая зона расположена в восточной части города Ерейментау. Ограничена на юге железнодорожными путями, на западе, севере и востоке граничит с III и IV производственными зонами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I-п</w:t>
            </w:r>
          </w:p>
        </w:tc>
        <w:tc>
          <w:tcPr>
            <w:tcW w:w="1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зона расположена в центральной части города Ерейментау, имеет вытянутую конфигурацию. Ограничена на севере железнодорожными путями, на юге улицей Кенесары Касымова, на востоке до границы города Ерейментау, на западе IV-жилой зоной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II-п</w:t>
            </w:r>
          </w:p>
        </w:tc>
        <w:tc>
          <w:tcPr>
            <w:tcW w:w="1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зона расположена в северо-западной части города Ерейментау. Ограничена на востоке V-жилой зоной, на юге железнодорожными путями, на севере и на западе до границ города Ерейментау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III-п</w:t>
            </w:r>
          </w:p>
        </w:tc>
        <w:tc>
          <w:tcPr>
            <w:tcW w:w="1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зона расположена в северной части города Ерейментау. Ограничена на юге VI-жилой зоной, на западе V-жилой зоной, на востоке VII-жилой зоной, на север до границ города Ерейментау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IV-п</w:t>
            </w:r>
          </w:p>
        </w:tc>
        <w:tc>
          <w:tcPr>
            <w:tcW w:w="1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зона расположена в северо-восточной части города Ерейментау. Граничит с VII-жилой зоной, на юг, восток, север до границы города Ерейментау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5С-13/4-13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Проценты</w:t>
      </w:r>
      <w:r>
        <w:br/>
      </w:r>
      <w:r>
        <w:rPr>
          <w:rFonts w:ascii="Times New Roman"/>
          <w:b/>
          <w:i w:val="false"/>
          <w:color w:val="000000"/>
        </w:rPr>
        <w:t>
повышения (понижения) базовой ставки земельного налога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0"/>
        <w:gridCol w:w="9070"/>
      </w:tblGrid>
      <w:tr>
        <w:trPr>
          <w:trHeight w:val="645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зон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повышения (+), понижения (-) базовой ставки земельного налога</w:t>
            </w:r>
          </w:p>
        </w:tc>
      </w:tr>
      <w:tr>
        <w:trPr>
          <w:trHeight w:val="345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I-ж.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+ 40</w:t>
            </w:r>
          </w:p>
        </w:tc>
      </w:tr>
      <w:tr>
        <w:trPr>
          <w:trHeight w:val="36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II-ж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+ 20</w:t>
            </w:r>
          </w:p>
        </w:tc>
      </w:tr>
      <w:tr>
        <w:trPr>
          <w:trHeight w:val="345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III-ж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+ 20</w:t>
            </w:r>
          </w:p>
        </w:tc>
      </w:tr>
      <w:tr>
        <w:trPr>
          <w:trHeight w:val="345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IV-ж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V-ж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VI-ж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VII-ж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I-п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+ 20</w:t>
            </w:r>
          </w:p>
        </w:tc>
      </w:tr>
      <w:tr>
        <w:trPr>
          <w:trHeight w:val="36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II-п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III-п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IV-п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