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cd1c" w14:textId="956c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5 сентября 2013 года № 5С-21/3. Зарегистрировано Департаментом юстиции Акмолинской области 1 октября 2013 года № 3819. Утратило силу в связи с истечением срока применения - (письмо Степногорского городского маслихата Акмолинской области от 6 января 2014 года № 05-03ш/04)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Степногорского городского маслихата Акмолинской области от 06.01.2014 № 05-03ш/04).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на 2013 год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село Карабулак на 2013 год» от 28 февраля 2013 года № 5С-13/3 (зарегистрировано в Реестре государственной регистрации нормативных правовых актов № 3693, опубликовано 4 апреля 2013 года в газетах «Степногорск ақшамы» и «Вечерний Степногорск»).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С.Сабыров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