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360b01" w14:textId="1360b0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по ведению порядка присвоения наименований и переименования составных частей населенного пункта, требования к присвоению порядковых номеров земельным участкам, зданиям и сооружениям</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города Астаны от 15 мая 2013 года № 120-753. Зарегистрировано Департаментом юстиции города Астаны 13 июня 2013 года № 779. Утратило силу постановлением акимата города Астаны от 15 февраля 2016 года № 120-291</w:t>
      </w:r>
    </w:p>
    <w:p>
      <w:pPr>
        <w:spacing w:after="0"/>
        <w:ind w:left="0"/>
        <w:jc w:val="both"/>
      </w:pPr>
      <w:bookmarkStart w:name="z1" w:id="0"/>
      <w:r>
        <w:rPr>
          <w:rFonts w:ascii="Times New Roman"/>
          <w:b w:val="false"/>
          <w:i w:val="false"/>
          <w:color w:val="ff0000"/>
          <w:sz w:val="28"/>
        </w:rPr>
        <w:t xml:space="preserve">
      Сноска. Утратило силу постановлением акимата города Астаны от 15.02.2016 </w:t>
      </w:r>
      <w:r>
        <w:rPr>
          <w:rFonts w:ascii="Times New Roman"/>
          <w:b w:val="false"/>
          <w:i w:val="false"/>
          <w:color w:val="ff0000"/>
          <w:sz w:val="28"/>
        </w:rPr>
        <w:t>№ 120-291</w:t>
      </w:r>
      <w:r>
        <w:rPr>
          <w:rFonts w:ascii="Times New Roman"/>
          <w:b w:val="false"/>
          <w:i w:val="false"/>
          <w:color w:val="ff0000"/>
          <w:sz w:val="28"/>
        </w:rPr>
        <w:t>.</w:t>
      </w:r>
    </w:p>
    <w:bookmarkEnd w:id="0"/>
    <w:bookmarkStart w:name="z2" w:id="1"/>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Правилами</w:t>
      </w:r>
      <w:r>
        <w:rPr>
          <w:rFonts w:ascii="Times New Roman"/>
          <w:b w:val="false"/>
          <w:i w:val="false"/>
          <w:color w:val="000000"/>
          <w:sz w:val="28"/>
        </w:rPr>
        <w:t xml:space="preserve"> адресации объектов недвижимости на территории Республики Казахстан, утвержденными совместным приказом председателя Агентства Республики Казахстан по делам строительства и жилищно-коммунального хозяйства от 27 июня 2012 года № 278 и Министра транспорта и коммуникаций Республики Казахстан от 26 июня 2012 года № 378, акимат города Астаны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по ведению порядка присвоения наименований и переименования составных частей населенного пункта, требования к присвоению порядковых номеров земельным участкам, зданиям и сооружениям. </w:t>
      </w:r>
      <w:r>
        <w:br/>
      </w:r>
      <w:r>
        <w:rPr>
          <w:rFonts w:ascii="Times New Roman"/>
          <w:b w:val="false"/>
          <w:i w:val="false"/>
          <w:color w:val="000000"/>
          <w:sz w:val="28"/>
        </w:rPr>
        <w:t>
</w:t>
      </w:r>
      <w:r>
        <w:rPr>
          <w:rFonts w:ascii="Times New Roman"/>
          <w:b w:val="false"/>
          <w:i w:val="false"/>
          <w:color w:val="000000"/>
          <w:sz w:val="28"/>
        </w:rPr>
        <w:t>
      2. Признать утратившими силу: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постановление</w:t>
      </w:r>
      <w:r>
        <w:rPr>
          <w:rFonts w:ascii="Times New Roman"/>
          <w:b w:val="false"/>
          <w:i w:val="false"/>
          <w:color w:val="000000"/>
          <w:sz w:val="28"/>
        </w:rPr>
        <w:t xml:space="preserve"> акимата города Астаны от 17 августа 2004 года № 3-1-1639п «Об утверждении Правил присвоения наименований районам в городе, улицам, проспектам и иным составным частям города, изменения транскрипции их названий, присвоения порядковых номеров земельным участкам, зданиям и сооружениям, установки и эксплуатации указателей» (зарегистрировано в Реестре государственной регистрации нормативных правовых актов от 30 сентября 2004 года за № 350, опубликовано в газетах «Астана хабары» от 28 октября 2004 года № 146, «Вечерняя Астана» от 12 октября 2004 года № 144);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постановление</w:t>
      </w:r>
      <w:r>
        <w:rPr>
          <w:rFonts w:ascii="Times New Roman"/>
          <w:b w:val="false"/>
          <w:i w:val="false"/>
          <w:color w:val="000000"/>
          <w:sz w:val="28"/>
        </w:rPr>
        <w:t xml:space="preserve"> акимата города Астаны от 20 августа 2008 года № 20-989п «О внесении дополнений и изменений в постановление акимата города Астаны от 17 августа 2004 года № 3-1-1639п «Об утверждении Правил присвоения наименований районам в городе, улицам, проспектам и иным составным частям города, изменения транскрипции их названий, присвоения порядковых номеров земельным участкам, зданиям и сооружениям, установки и эксплуатации указателей» (зарегистрировано в Реестре государственной регистрации нормативных правовых актов от 22 сентября 2008 года за № 549, опубликовано в газетах «Астана хабары» от 16 октября 2008 года № 122, «Вечерняя Астана» от 16 октября 2008 года № 125);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постановление</w:t>
      </w:r>
      <w:r>
        <w:rPr>
          <w:rFonts w:ascii="Times New Roman"/>
          <w:b w:val="false"/>
          <w:i w:val="false"/>
          <w:color w:val="000000"/>
          <w:sz w:val="28"/>
        </w:rPr>
        <w:t xml:space="preserve"> акимата города Астаны от 26 марта 2012 года № 120-308 «О внесении изменений и дополнения в постановление акимата города Астаны от 17 августа 2004 года № 3-1-1639п «Об утверждении Правил присвоения наименований районам в городе, улицам, проспектам и иным составным частям города, изменения транскрипции их названий, присвоения порядковых номеров земельным участкам, зданиям и сооружениям, установки и эксплуатации указателей» (зарегистрировано в Реестре государственной регистрации нормативных правовых актов от 13 апреля 2013 года за № 719, опубликовано в газетах «Астана хабары» от 21 апреля 2012 года № 44, «Вечерняя Астана» от 21 апреля 2012 года № 47). </w:t>
      </w:r>
      <w:r>
        <w:br/>
      </w:r>
      <w:r>
        <w:rPr>
          <w:rFonts w:ascii="Times New Roman"/>
          <w:b w:val="false"/>
          <w:i w:val="false"/>
          <w:color w:val="000000"/>
          <w:sz w:val="28"/>
        </w:rPr>
        <w:t>
</w:t>
      </w:r>
      <w:r>
        <w:rPr>
          <w:rFonts w:ascii="Times New Roman"/>
          <w:b w:val="false"/>
          <w:i w:val="false"/>
          <w:color w:val="000000"/>
          <w:sz w:val="28"/>
        </w:rPr>
        <w:t xml:space="preserve">
      3. Руководителю Государственного учреждения «Управление архитектуры и градостроительства города Астаны» обеспечить государственную регистрацию настоящего постановления в органах юстиции, его последующее официальное опубликование в средствах массовой информации и размещение на интернет-ресурсе акимата города Астаны. </w:t>
      </w:r>
      <w:r>
        <w:br/>
      </w:r>
      <w:r>
        <w:rPr>
          <w:rFonts w:ascii="Times New Roman"/>
          <w:b w:val="false"/>
          <w:i w:val="false"/>
          <w:color w:val="000000"/>
          <w:sz w:val="28"/>
        </w:rPr>
        <w:t>
</w:t>
      </w:r>
      <w:r>
        <w:rPr>
          <w:rFonts w:ascii="Times New Roman"/>
          <w:b w:val="false"/>
          <w:i w:val="false"/>
          <w:color w:val="000000"/>
          <w:sz w:val="28"/>
        </w:rPr>
        <w:t>
      4. Контроль за исполнением настоящего постановления возложить на первого заместителя акима города Астаны Хорошуна С.М.</w:t>
      </w:r>
      <w:r>
        <w:br/>
      </w:r>
      <w:r>
        <w:rPr>
          <w:rFonts w:ascii="Times New Roman"/>
          <w:b w:val="false"/>
          <w:i w:val="false"/>
          <w:color w:val="000000"/>
          <w:sz w:val="28"/>
        </w:rPr>
        <w:t>
</w:t>
      </w:r>
      <w:r>
        <w:rPr>
          <w:rFonts w:ascii="Times New Roman"/>
          <w:b w:val="false"/>
          <w:i w:val="false"/>
          <w:color w:val="000000"/>
          <w:sz w:val="28"/>
        </w:rPr>
        <w:t>
      5.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первого официального опубликования.</w:t>
      </w:r>
    </w:p>
    <w:bookmarkEnd w:id="1"/>
    <w:p>
      <w:pPr>
        <w:spacing w:after="0"/>
        <w:ind w:left="0"/>
        <w:jc w:val="both"/>
      </w:pPr>
      <w:r>
        <w:rPr>
          <w:rFonts w:ascii="Times New Roman"/>
          <w:b w:val="false"/>
          <w:i/>
          <w:color w:val="000000"/>
          <w:sz w:val="28"/>
        </w:rPr>
        <w:t xml:space="preserve">      Аким                                       И. Тасмагамбетов </w:t>
      </w:r>
    </w:p>
    <w:bookmarkStart w:name="z10" w:id="2"/>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xml:space="preserve">
постановлением акимата  </w:t>
      </w:r>
      <w:r>
        <w:br/>
      </w:r>
      <w:r>
        <w:rPr>
          <w:rFonts w:ascii="Times New Roman"/>
          <w:b w:val="false"/>
          <w:i w:val="false"/>
          <w:color w:val="000000"/>
          <w:sz w:val="28"/>
        </w:rPr>
        <w:t xml:space="preserve">
города Астаны       </w:t>
      </w:r>
      <w:r>
        <w:br/>
      </w:r>
      <w:r>
        <w:rPr>
          <w:rFonts w:ascii="Times New Roman"/>
          <w:b w:val="false"/>
          <w:i w:val="false"/>
          <w:color w:val="000000"/>
          <w:sz w:val="28"/>
        </w:rPr>
        <w:t>
от 15 мая 2013 года № 120-753</w:t>
      </w:r>
    </w:p>
    <w:bookmarkEnd w:id="2"/>
    <w:bookmarkStart w:name="z11" w:id="3"/>
    <w:p>
      <w:pPr>
        <w:spacing w:after="0"/>
        <w:ind w:left="0"/>
        <w:jc w:val="left"/>
      </w:pPr>
      <w:r>
        <w:rPr>
          <w:rFonts w:ascii="Times New Roman"/>
          <w:b/>
          <w:i w:val="false"/>
          <w:color w:val="000000"/>
        </w:rPr>
        <w:t xml:space="preserve"> 
Правила</w:t>
      </w:r>
      <w:r>
        <w:br/>
      </w:r>
      <w:r>
        <w:rPr>
          <w:rFonts w:ascii="Times New Roman"/>
          <w:b/>
          <w:i w:val="false"/>
          <w:color w:val="000000"/>
        </w:rPr>
        <w:t>
по ведению порядка присвоения наименований и переименования</w:t>
      </w:r>
      <w:r>
        <w:br/>
      </w:r>
      <w:r>
        <w:rPr>
          <w:rFonts w:ascii="Times New Roman"/>
          <w:b/>
          <w:i w:val="false"/>
          <w:color w:val="000000"/>
        </w:rPr>
        <w:t>
составных частей населенного пункта, требования к присвоению</w:t>
      </w:r>
      <w:r>
        <w:br/>
      </w:r>
      <w:r>
        <w:rPr>
          <w:rFonts w:ascii="Times New Roman"/>
          <w:b/>
          <w:i w:val="false"/>
          <w:color w:val="000000"/>
        </w:rPr>
        <w:t>
порядковых номеров земельным участкам, зданиям и сооружениям</w:t>
      </w:r>
    </w:p>
    <w:bookmarkEnd w:id="3"/>
    <w:bookmarkStart w:name="z12" w:id="4"/>
    <w:p>
      <w:pPr>
        <w:spacing w:after="0"/>
        <w:ind w:left="0"/>
        <w:jc w:val="both"/>
      </w:pPr>
      <w:r>
        <w:rPr>
          <w:rFonts w:ascii="Times New Roman"/>
          <w:b w:val="false"/>
          <w:i w:val="false"/>
          <w:color w:val="000000"/>
          <w:sz w:val="28"/>
        </w:rPr>
        <w:t>
      Настоящие Правила по ведению порядка присвоения наименований и переименования составных частей населенного пункта, требования к присвоению порядковых номеров земельным участкам, зданиям и сооружениям (далее – Правила) разработаны в соответствии с законами Республики Казахстан от 23 января 2001 года «</w:t>
      </w:r>
      <w:r>
        <w:rPr>
          <w:rFonts w:ascii="Times New Roman"/>
          <w:b w:val="false"/>
          <w:i w:val="false"/>
          <w:color w:val="000000"/>
          <w:sz w:val="28"/>
        </w:rPr>
        <w:t>О местном государственном управлении и самоуправлении в Республике Казахстан</w:t>
      </w:r>
      <w:r>
        <w:rPr>
          <w:rFonts w:ascii="Times New Roman"/>
          <w:b w:val="false"/>
          <w:i w:val="false"/>
          <w:color w:val="000000"/>
          <w:sz w:val="28"/>
        </w:rPr>
        <w:t>», от 16 июля 2001 года «</w:t>
      </w:r>
      <w:r>
        <w:rPr>
          <w:rFonts w:ascii="Times New Roman"/>
          <w:b w:val="false"/>
          <w:i w:val="false"/>
          <w:color w:val="000000"/>
          <w:sz w:val="28"/>
        </w:rPr>
        <w:t>Об архитектурной, градостроительной и строительной деятельности в Республике Казахстан</w:t>
      </w:r>
      <w:r>
        <w:rPr>
          <w:rFonts w:ascii="Times New Roman"/>
          <w:b w:val="false"/>
          <w:i w:val="false"/>
          <w:color w:val="000000"/>
          <w:sz w:val="28"/>
        </w:rPr>
        <w:t>», от 16 апреля 1997 года «</w:t>
      </w:r>
      <w:r>
        <w:rPr>
          <w:rFonts w:ascii="Times New Roman"/>
          <w:b w:val="false"/>
          <w:i w:val="false"/>
          <w:color w:val="000000"/>
          <w:sz w:val="28"/>
        </w:rPr>
        <w:t>О жилищных отношениях</w:t>
      </w:r>
      <w:r>
        <w:rPr>
          <w:rFonts w:ascii="Times New Roman"/>
          <w:b w:val="false"/>
          <w:i w:val="false"/>
          <w:color w:val="000000"/>
          <w:sz w:val="28"/>
        </w:rPr>
        <w:t>»,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31 августа 2012 года № 1128 «Об утверждении стандартов государственных услуг «Выдача справки по определению адреса объектов недвижимости на территории Республики Казахстан», «Выдача архитектурно-планировочного задания», «Выдача лицензии, переоформление, выдача дубликата лицензии на изыскательскую деятельность», «Выдача лицензии, переоформление, выдача дубликатов лицензии на деятельность по организации строительства жилых зданий за счет привлечения денег дольщиков» и внесении изменений в постановления Правительства Республики Казахстан от 7 октября 2010 года № 1036 «Об утверждении стандартов государственных услуг» и внесении дополнения в постановление Правительства Республики Казахстан от 20 июля 2010 года № 745 и от 7 апреля 2011 года № 394 «Об утверждении стандартов государственных услуг в сфере социальной защиты, оказываемых местными исполнительными органами», </w:t>
      </w:r>
      <w:r>
        <w:rPr>
          <w:rFonts w:ascii="Times New Roman"/>
          <w:b w:val="false"/>
          <w:i w:val="false"/>
          <w:color w:val="000000"/>
          <w:sz w:val="28"/>
        </w:rPr>
        <w:t>Правилами</w:t>
      </w:r>
      <w:r>
        <w:rPr>
          <w:rFonts w:ascii="Times New Roman"/>
          <w:b w:val="false"/>
          <w:i w:val="false"/>
          <w:color w:val="000000"/>
          <w:sz w:val="28"/>
        </w:rPr>
        <w:t xml:space="preserve"> адресации объектов недвижимости на территории Республики Казахстан, утвержденными совместным приказом председателя Агентства Республики Казахстан по делам строительства и жилищно-коммунального хозяйства от 27 июня 2012 года № 278 и Министра транспорта и коммуникаций Республики Казахстан от 26 июня 2012 года № 378, </w:t>
      </w:r>
      <w:r>
        <w:rPr>
          <w:rFonts w:ascii="Times New Roman"/>
          <w:b w:val="false"/>
          <w:i w:val="false"/>
          <w:color w:val="000000"/>
          <w:sz w:val="28"/>
        </w:rPr>
        <w:t>Правилами</w:t>
      </w:r>
      <w:r>
        <w:rPr>
          <w:rFonts w:ascii="Times New Roman"/>
          <w:b w:val="false"/>
          <w:i w:val="false"/>
          <w:color w:val="000000"/>
          <w:sz w:val="28"/>
        </w:rPr>
        <w:t xml:space="preserve"> застройки территории города Астаны, утвержденными решением маслихата города Астаны от 3 марта 2011 года № 432/58-IV, определен единый порядок присвоения наименований и переименования составных частей населенного пункта.</w:t>
      </w:r>
    </w:p>
    <w:bookmarkEnd w:id="4"/>
    <w:bookmarkStart w:name="z13" w:id="5"/>
    <w:p>
      <w:pPr>
        <w:spacing w:after="0"/>
        <w:ind w:left="0"/>
        <w:jc w:val="left"/>
      </w:pPr>
      <w:r>
        <w:rPr>
          <w:rFonts w:ascii="Times New Roman"/>
          <w:b/>
          <w:i w:val="false"/>
          <w:color w:val="000000"/>
        </w:rPr>
        <w:t xml:space="preserve"> 
Раздел 1. Общие положения</w:t>
      </w:r>
    </w:p>
    <w:bookmarkEnd w:id="5"/>
    <w:bookmarkStart w:name="z14" w:id="6"/>
    <w:p>
      <w:pPr>
        <w:spacing w:after="0"/>
        <w:ind w:left="0"/>
        <w:jc w:val="both"/>
      </w:pPr>
      <w:r>
        <w:rPr>
          <w:rFonts w:ascii="Times New Roman"/>
          <w:b w:val="false"/>
          <w:i w:val="false"/>
          <w:color w:val="000000"/>
          <w:sz w:val="28"/>
        </w:rPr>
        <w:t>
      1. В настоящих Правилах используются следующие основные термины:</w:t>
      </w:r>
      <w:r>
        <w:br/>
      </w:r>
      <w:r>
        <w:rPr>
          <w:rFonts w:ascii="Times New Roman"/>
          <w:b w:val="false"/>
          <w:i w:val="false"/>
          <w:color w:val="000000"/>
          <w:sz w:val="28"/>
        </w:rPr>
        <w:t>
      1) площадь – поименованный градостроительный элемент, имеющий замкнутые границы;</w:t>
      </w:r>
      <w:r>
        <w:br/>
      </w:r>
      <w:r>
        <w:rPr>
          <w:rFonts w:ascii="Times New Roman"/>
          <w:b w:val="false"/>
          <w:i w:val="false"/>
          <w:color w:val="000000"/>
          <w:sz w:val="28"/>
        </w:rPr>
        <w:t xml:space="preserve">
      2) предварительный адрес (проектный номер) – адрес объекта недвижимости, присваиваемый на стадии оформления предпроектной документации до сдачи объекта в эксплуатацию; </w:t>
      </w:r>
      <w:r>
        <w:br/>
      </w:r>
      <w:r>
        <w:rPr>
          <w:rFonts w:ascii="Times New Roman"/>
          <w:b w:val="false"/>
          <w:i w:val="false"/>
          <w:color w:val="000000"/>
          <w:sz w:val="28"/>
        </w:rPr>
        <w:t>
      3) аллея – пешеходная улица или дорога, ограниченная с двух сторон деревьями, кустарниками, вьющимися растениями;</w:t>
      </w:r>
      <w:r>
        <w:br/>
      </w:r>
      <w:r>
        <w:rPr>
          <w:rFonts w:ascii="Times New Roman"/>
          <w:b w:val="false"/>
          <w:i w:val="false"/>
          <w:color w:val="000000"/>
          <w:sz w:val="28"/>
        </w:rPr>
        <w:t>
      4) генеральный план города Астаны – часть проекта, содержащая комплексное решение вопросов планировки и благоустройства объекта строительства, размещение зданий, сооружений, транспортных коммуникаций, инженерных сетей, организации систем хозяйственного и бытового обслуживания;</w:t>
      </w:r>
      <w:r>
        <w:br/>
      </w:r>
      <w:r>
        <w:rPr>
          <w:rFonts w:ascii="Times New Roman"/>
          <w:b w:val="false"/>
          <w:i w:val="false"/>
          <w:color w:val="000000"/>
          <w:sz w:val="28"/>
        </w:rPr>
        <w:t>
      5) ономастическая комиссия – консультативно-совещательный орган, создаваемый местным исполнительным органом, вырабатывающий предложения по формированию единого подхода к наименованию и переименованию географических объектов, упорядочению употреблений и учету топонимических названий, восстановлению, сохранению исторических названий как составной части историко-культурного наследия Республики Казахстан;</w:t>
      </w:r>
      <w:r>
        <w:br/>
      </w:r>
      <w:r>
        <w:rPr>
          <w:rFonts w:ascii="Times New Roman"/>
          <w:b w:val="false"/>
          <w:i w:val="false"/>
          <w:color w:val="000000"/>
          <w:sz w:val="28"/>
        </w:rPr>
        <w:t>
      6) административно-территориальная единица – составная часть системы административно-территориального устройства Республики Казахстан по Перечню наименований типов административно-территориальных единиц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w:t>
      </w:r>
      <w:r>
        <w:br/>
      </w:r>
      <w:r>
        <w:rPr>
          <w:rFonts w:ascii="Times New Roman"/>
          <w:b w:val="false"/>
          <w:i w:val="false"/>
          <w:color w:val="000000"/>
          <w:sz w:val="28"/>
        </w:rPr>
        <w:t xml:space="preserve">
      7) первичный объект недвижимости – здания и сооружения, а также объекты особого регулирования градостроительной регламентации; </w:t>
      </w:r>
      <w:r>
        <w:br/>
      </w:r>
      <w:r>
        <w:rPr>
          <w:rFonts w:ascii="Times New Roman"/>
          <w:b w:val="false"/>
          <w:i w:val="false"/>
          <w:color w:val="000000"/>
          <w:sz w:val="28"/>
        </w:rPr>
        <w:t>
      8) блок – объемно-пространственный элемент здания, независимый в функциональном отношении, который может использоваться как в сочетании с другими элементами здания, так и самостоятельно;</w:t>
      </w:r>
      <w:r>
        <w:br/>
      </w:r>
      <w:r>
        <w:rPr>
          <w:rFonts w:ascii="Times New Roman"/>
          <w:b w:val="false"/>
          <w:i w:val="false"/>
          <w:color w:val="000000"/>
          <w:sz w:val="28"/>
        </w:rPr>
        <w:t>
      9) бульвар – улица или дорога местного значения, встречные транспортные потоки которые разделены лесопарковыми насаждениями, пешеходными дорогами;</w:t>
      </w:r>
      <w:r>
        <w:br/>
      </w:r>
      <w:r>
        <w:rPr>
          <w:rFonts w:ascii="Times New Roman"/>
          <w:b w:val="false"/>
          <w:i w:val="false"/>
          <w:color w:val="000000"/>
          <w:sz w:val="28"/>
        </w:rPr>
        <w:t>
      10) гараж – здание, сооружение для постоянного или временного хранения автомобильного транспорта;</w:t>
      </w:r>
      <w:r>
        <w:br/>
      </w:r>
      <w:r>
        <w:rPr>
          <w:rFonts w:ascii="Times New Roman"/>
          <w:b w:val="false"/>
          <w:i w:val="false"/>
          <w:color w:val="000000"/>
          <w:sz w:val="28"/>
        </w:rPr>
        <w:t>
      11) здание – искусственное строение, состоящее из несущих и ограждающих конструкций, образующих обязательный наземный замкнутый объем, в зависимости от функционального назначения используемое для проживания или пребывания людей, выполнения производственных процессов, размещения и хранения материальных ценностей. Здание может иметь подземную часть;</w:t>
      </w:r>
      <w:r>
        <w:br/>
      </w:r>
      <w:r>
        <w:rPr>
          <w:rFonts w:ascii="Times New Roman"/>
          <w:b w:val="false"/>
          <w:i w:val="false"/>
          <w:color w:val="000000"/>
          <w:sz w:val="28"/>
        </w:rPr>
        <w:t>
      12) проспект – дорога или улица общегородского значения;</w:t>
      </w:r>
      <w:r>
        <w:br/>
      </w:r>
      <w:r>
        <w:rPr>
          <w:rFonts w:ascii="Times New Roman"/>
          <w:b w:val="false"/>
          <w:i w:val="false"/>
          <w:color w:val="000000"/>
          <w:sz w:val="28"/>
        </w:rPr>
        <w:t>
      13) встроенные помещения – помещения общественного назначения, размещаемые в объеме основного здания с организацией отдельного входа;</w:t>
      </w:r>
      <w:r>
        <w:br/>
      </w:r>
      <w:r>
        <w:rPr>
          <w:rFonts w:ascii="Times New Roman"/>
          <w:b w:val="false"/>
          <w:i w:val="false"/>
          <w:color w:val="000000"/>
          <w:sz w:val="28"/>
        </w:rPr>
        <w:t xml:space="preserve">
      14) встроенно-пристроенные помещения – помещения, имеющие как пристроенную к основному зданию, так и встроенную в него часть; </w:t>
      </w:r>
      <w:r>
        <w:br/>
      </w:r>
      <w:r>
        <w:rPr>
          <w:rFonts w:ascii="Times New Roman"/>
          <w:b w:val="false"/>
          <w:i w:val="false"/>
          <w:color w:val="000000"/>
          <w:sz w:val="28"/>
        </w:rPr>
        <w:t>
      15) орган по земельным отношениям – структурное подразделение местного исполнительного органа, финансируемое из местного бюджета, уполномоченное осуществлять регулирование в сфере земельных отношений в городе Астане;</w:t>
      </w:r>
      <w:r>
        <w:br/>
      </w:r>
      <w:r>
        <w:rPr>
          <w:rFonts w:ascii="Times New Roman"/>
          <w:b w:val="false"/>
          <w:i w:val="false"/>
          <w:color w:val="000000"/>
          <w:sz w:val="28"/>
        </w:rPr>
        <w:t>
      16) дорога – автомобильная дорога общего пользования, хозяйственная автомобильная дорога, улица населенного пункта, подлежащая государственному учету и представляющее комплекс инженерных сооружений, предназначенных для движения транспортных средств. Дорога включает в себя одну или несколько проезжих частей, а также трамвайные пути, тротуары, обочины и разделительные полосы при их наличии;</w:t>
      </w:r>
      <w:r>
        <w:br/>
      </w:r>
      <w:r>
        <w:rPr>
          <w:rFonts w:ascii="Times New Roman"/>
          <w:b w:val="false"/>
          <w:i w:val="false"/>
          <w:color w:val="000000"/>
          <w:sz w:val="28"/>
        </w:rPr>
        <w:t>
      17) категория дорог – классификация автомобильных дорог на всем протяжении или на отдельных участках в зависимости от расчетной интенсивности движения транспортных средств;</w:t>
      </w:r>
      <w:r>
        <w:br/>
      </w:r>
      <w:r>
        <w:rPr>
          <w:rFonts w:ascii="Times New Roman"/>
          <w:b w:val="false"/>
          <w:i w:val="false"/>
          <w:color w:val="000000"/>
          <w:sz w:val="28"/>
        </w:rPr>
        <w:t>
      18) комплекс объектов недвижимости – совокупность зданий, сооружений, инженерных сетей, расположенных на едином земельном участке;</w:t>
      </w:r>
      <w:r>
        <w:br/>
      </w:r>
      <w:r>
        <w:rPr>
          <w:rFonts w:ascii="Times New Roman"/>
          <w:b w:val="false"/>
          <w:i w:val="false"/>
          <w:color w:val="000000"/>
          <w:sz w:val="28"/>
        </w:rPr>
        <w:t>
      19) адресация объектов недвижимости (далее – адресация) – определение и отнесение объекта недвижимости к населенному пункту в соответствии с административно-территориальным делением Республики Казахстан и составной части этого населенного пункта с присвоением порядкового номера объекту;</w:t>
      </w:r>
      <w:r>
        <w:br/>
      </w:r>
      <w:r>
        <w:rPr>
          <w:rFonts w:ascii="Times New Roman"/>
          <w:b w:val="false"/>
          <w:i w:val="false"/>
          <w:color w:val="000000"/>
          <w:sz w:val="28"/>
        </w:rPr>
        <w:t>
      20) корпус – здание и сооружение, входящее в единый комплекс, представляющий собой комплекс зданий и сооружений, расположенных на одном земельном участке и объединенных по функциональному назначению;</w:t>
      </w:r>
      <w:r>
        <w:br/>
      </w:r>
      <w:r>
        <w:rPr>
          <w:rFonts w:ascii="Times New Roman"/>
          <w:b w:val="false"/>
          <w:i w:val="false"/>
          <w:color w:val="000000"/>
          <w:sz w:val="28"/>
        </w:rPr>
        <w:t>
      21) улица – территория, предназначенная для движения транспорта и пешеходов, включающая двухполосную проезжую часть, обочины, кюветы и укрепляющие бермы;</w:t>
      </w:r>
      <w:r>
        <w:br/>
      </w:r>
      <w:r>
        <w:rPr>
          <w:rFonts w:ascii="Times New Roman"/>
          <w:b w:val="false"/>
          <w:i w:val="false"/>
          <w:color w:val="000000"/>
          <w:sz w:val="28"/>
        </w:rPr>
        <w:t>
      22) вторичный объект недвижимости – жилые и нежилые помещения, являющиеся частями первичного объекта;</w:t>
      </w:r>
      <w:r>
        <w:br/>
      </w:r>
      <w:r>
        <w:rPr>
          <w:rFonts w:ascii="Times New Roman"/>
          <w:b w:val="false"/>
          <w:i w:val="false"/>
          <w:color w:val="000000"/>
          <w:sz w:val="28"/>
        </w:rPr>
        <w:t>
      23) категория градостроительного элемента – неотъемлемая часть наименования градостроительного элемента, характеризующая функциональное градостроительное назначение и особенности объекта;</w:t>
      </w:r>
      <w:r>
        <w:br/>
      </w:r>
      <w:r>
        <w:rPr>
          <w:rFonts w:ascii="Times New Roman"/>
          <w:b w:val="false"/>
          <w:i w:val="false"/>
          <w:color w:val="000000"/>
          <w:sz w:val="28"/>
        </w:rPr>
        <w:t>
      24) составные части города – улица, проспект, переулок, бульвар, микрорайон;</w:t>
      </w:r>
      <w:r>
        <w:br/>
      </w:r>
      <w:r>
        <w:rPr>
          <w:rFonts w:ascii="Times New Roman"/>
          <w:b w:val="false"/>
          <w:i w:val="false"/>
          <w:color w:val="000000"/>
          <w:sz w:val="28"/>
        </w:rPr>
        <w:t xml:space="preserve">
      25) сооружение – искусственно созданный объемный, плоскостный или линейный объект (наземный, надводный и (или) подземный, подводный), имеющий естественные или искусственные пространственные границы и предназначенный для выполнения производственных процессов, временного пребывания (перемещения) людей, размещения и хранения материальных ценностей и грузов, а также размещения (прокладки, проводки) оборудования или коммуникаций; </w:t>
      </w:r>
      <w:r>
        <w:br/>
      </w:r>
      <w:r>
        <w:rPr>
          <w:rFonts w:ascii="Times New Roman"/>
          <w:b w:val="false"/>
          <w:i w:val="false"/>
          <w:color w:val="000000"/>
          <w:sz w:val="28"/>
        </w:rPr>
        <w:t xml:space="preserve">
      26) мансардный этаж – этаж в чердачном пространстве, фасад которого полностью или частично образован поверхностью (поверхностями) наклонной, ломаной или криволинейной крыши; </w:t>
      </w:r>
      <w:r>
        <w:br/>
      </w:r>
      <w:r>
        <w:rPr>
          <w:rFonts w:ascii="Times New Roman"/>
          <w:b w:val="false"/>
          <w:i w:val="false"/>
          <w:color w:val="000000"/>
          <w:sz w:val="28"/>
        </w:rPr>
        <w:t xml:space="preserve">
      27) машино-место – часть помещения (со стеновыми ограждениями либо без стеновых ограждений) в составе помещения или этажа, предназначенное для размещения транспортного средства; </w:t>
      </w:r>
      <w:r>
        <w:br/>
      </w:r>
      <w:r>
        <w:rPr>
          <w:rFonts w:ascii="Times New Roman"/>
          <w:b w:val="false"/>
          <w:i w:val="false"/>
          <w:color w:val="000000"/>
          <w:sz w:val="28"/>
        </w:rPr>
        <w:t>
      28) адрес – описание местоположения объекта недвижимости, содержащее следующие элементы: регион, город, район, составные части города, первичный объект недвижимости, вторичный объект недвижимости (при наличии);</w:t>
      </w:r>
      <w:r>
        <w:br/>
      </w:r>
      <w:r>
        <w:rPr>
          <w:rFonts w:ascii="Times New Roman"/>
          <w:b w:val="false"/>
          <w:i w:val="false"/>
          <w:color w:val="000000"/>
          <w:sz w:val="28"/>
        </w:rPr>
        <w:t xml:space="preserve">
      29) регистрационный код адреса – это уникальный код адреса объекта недвижимости, генерируемый информационной системой «Адресный регистр» (далее – код РКА); </w:t>
      </w:r>
      <w:r>
        <w:br/>
      </w:r>
      <w:r>
        <w:rPr>
          <w:rFonts w:ascii="Times New Roman"/>
          <w:b w:val="false"/>
          <w:i w:val="false"/>
          <w:color w:val="000000"/>
          <w:sz w:val="28"/>
        </w:rPr>
        <w:t xml:space="preserve">
      30) информационная система «Адресный регистр» – аппаратно-программный комплекс, предназначенный для создания, накопления, обработки сведений об адресах и унификации адресного поля Республики Казахстан; </w:t>
      </w:r>
      <w:r>
        <w:br/>
      </w:r>
      <w:r>
        <w:rPr>
          <w:rFonts w:ascii="Times New Roman"/>
          <w:b w:val="false"/>
          <w:i w:val="false"/>
          <w:color w:val="000000"/>
          <w:sz w:val="28"/>
        </w:rPr>
        <w:t>
      31) автоматизированная информационная система государственного градостроительного кадастра (далее - АИС ГГК) – государственная система количественных и качественных показателей, включающих градостроительные регламенты, картографическую, статистическую и текстовую информацию, характеризующую территорию градостроительной, архитектурной и строительной деятельности по признакам социально-правового режима ее использования, уровню инженерно-технической обеспеченности, по параметрам и состоянию объектов, расположенных на ней, а также природно-климатическим условиям и экологическому состоянию;</w:t>
      </w:r>
      <w:r>
        <w:br/>
      </w:r>
      <w:r>
        <w:rPr>
          <w:rFonts w:ascii="Times New Roman"/>
          <w:b w:val="false"/>
          <w:i w:val="false"/>
          <w:color w:val="000000"/>
          <w:sz w:val="28"/>
        </w:rPr>
        <w:t>
      32) дежурный адресный план АИС ГГК – геоинформационная цифровая карта населенного пункта, выполненная в системе координат с нанесенными точными границами территории населенного пункта, административных районов, микрорайонов, кварталов, улицами, зданиями, сооружениями (включая транспортную и инженерную инфраструктуру), а также информационные данные идентифицирующие земельные участки и объекты недвижимости, пространственную часть первичного объекта как самостоятельного объекта гражданского или иного права;</w:t>
      </w:r>
      <w:r>
        <w:br/>
      </w:r>
      <w:r>
        <w:rPr>
          <w:rFonts w:ascii="Times New Roman"/>
          <w:b w:val="false"/>
          <w:i w:val="false"/>
          <w:color w:val="000000"/>
          <w:sz w:val="28"/>
        </w:rPr>
        <w:t>
      33) порядковый номер объекта – реквизит адреса объекта, состоящий из последовательности цифр с возможным добавлением заглавной буквы или через знак дроби дополнительных целых цифр (не более двух знаков). При этом в номере исключаются местоимения (например, буква «Я»), казахские буквы алфавита (Ә, І, Ғ, Қ, Ң, Ө, Ү, Ұ, Һ) и буквы трудного произношения (не имеющие звука), и похожие на буквы (О, Ж, З, И, Х, Ц, Ч, Ш, Щ, Ь, Ы, Ъ);</w:t>
      </w:r>
      <w:r>
        <w:br/>
      </w:r>
      <w:r>
        <w:rPr>
          <w:rFonts w:ascii="Times New Roman"/>
          <w:b w:val="false"/>
          <w:i w:val="false"/>
          <w:color w:val="000000"/>
          <w:sz w:val="28"/>
        </w:rPr>
        <w:t xml:space="preserve">
      34) квартал – структурный элемент застройки, не разделенный улицами/переулками; </w:t>
      </w:r>
      <w:r>
        <w:br/>
      </w:r>
      <w:r>
        <w:rPr>
          <w:rFonts w:ascii="Times New Roman"/>
          <w:b w:val="false"/>
          <w:i w:val="false"/>
          <w:color w:val="000000"/>
          <w:sz w:val="28"/>
        </w:rPr>
        <w:t>
      35) помещение – внутренняя изолированная часть строения, отделяющаяся от других смежных помещений стенами без проемов или глухими перегородками и имеющая самостоятельный выход на улицу, во двор, коридор общего пользования или на лестничную клетку. Помещения по своему назначению подразделяются на жилые и нежилые;</w:t>
      </w:r>
      <w:r>
        <w:br/>
      </w:r>
      <w:r>
        <w:rPr>
          <w:rFonts w:ascii="Times New Roman"/>
          <w:b w:val="false"/>
          <w:i w:val="false"/>
          <w:color w:val="000000"/>
          <w:sz w:val="28"/>
        </w:rPr>
        <w:t>
      36) орган архитектуры и градостроительства, включая службу градостроительного кадастра соответствующего уровня (далее – орган архитектуры) – структурное подразделение местного исполнительного органа, финансируемое из местного бюджета, уполномоченное осуществлять регулирование в сфере архитектурной, градостроительной и строительной деятельности;</w:t>
      </w:r>
      <w:r>
        <w:br/>
      </w:r>
      <w:r>
        <w:rPr>
          <w:rFonts w:ascii="Times New Roman"/>
          <w:b w:val="false"/>
          <w:i w:val="false"/>
          <w:color w:val="000000"/>
          <w:sz w:val="28"/>
        </w:rPr>
        <w:t xml:space="preserve">
      37) проект детальной планировки (далее - ПДП) – градостроительная документация, разрабатываемая для отдельных частей и функциональных зон города или сельского населенного пункта, а при необходимости - на всю территорию малого города или сельского населенного пункта с численностью населения до 50 тысяч человек. В этом случае ПДП совмещается с генеральным планом; </w:t>
      </w:r>
      <w:r>
        <w:br/>
      </w:r>
      <w:r>
        <w:rPr>
          <w:rFonts w:ascii="Times New Roman"/>
          <w:b w:val="false"/>
          <w:i w:val="false"/>
          <w:color w:val="000000"/>
          <w:sz w:val="28"/>
        </w:rPr>
        <w:t>
      38) жилое помещение – отдельное помещение (в индивидуальном жилом доме, квартире, комната в общежитии) предназначенное и используемое для постоянного проживания, отвечающее установленным техническим, санитарным и другим обязательным требованиям;</w:t>
      </w:r>
      <w:r>
        <w:br/>
      </w:r>
      <w:r>
        <w:rPr>
          <w:rFonts w:ascii="Times New Roman"/>
          <w:b w:val="false"/>
          <w:i w:val="false"/>
          <w:color w:val="000000"/>
          <w:sz w:val="28"/>
        </w:rPr>
        <w:t>
      39) нежилое помещение – отдельное помещение, используемое не для целей проживания (магазин, кафе, мастерская, офисное помещение), за исключением частей жилого дома (жилого здания), являющихся общим имуществом;</w:t>
      </w:r>
      <w:r>
        <w:br/>
      </w:r>
      <w:r>
        <w:rPr>
          <w:rFonts w:ascii="Times New Roman"/>
          <w:b w:val="false"/>
          <w:i w:val="false"/>
          <w:color w:val="000000"/>
          <w:sz w:val="28"/>
        </w:rPr>
        <w:t>
      40) постоянная адресация – присвоение постоянного адреса объекту недвижимости на территории города Астаны, в соответствии с настоящими Правилами и в установленном законодательством Республики Казахстан порядке;</w:t>
      </w:r>
      <w:r>
        <w:br/>
      </w:r>
      <w:r>
        <w:rPr>
          <w:rFonts w:ascii="Times New Roman"/>
          <w:b w:val="false"/>
          <w:i w:val="false"/>
          <w:color w:val="000000"/>
          <w:sz w:val="28"/>
        </w:rPr>
        <w:t xml:space="preserve">
      41) тупик – основной или второстепенный проезд, обеспечивающий подъезд транспортных средств к жилым и общественным зданиям, учреждениям, предприятиям и другим объектам городской застройки внутри районов, микрорайонов, кварталов, не образующий сквозные транспортные связи между улицами (создает один «т» - образный перекресток); </w:t>
      </w:r>
      <w:r>
        <w:br/>
      </w:r>
      <w:r>
        <w:rPr>
          <w:rFonts w:ascii="Times New Roman"/>
          <w:b w:val="false"/>
          <w:i w:val="false"/>
          <w:color w:val="000000"/>
          <w:sz w:val="28"/>
        </w:rPr>
        <w:t>
      42) переулок, проезд – территория, обеспечивающая подъезд транспортных средств к зданиям, учреждениям, предприятиям и другим объектам городской, поселковой застройки, населенных пунктов;</w:t>
      </w:r>
      <w:r>
        <w:br/>
      </w:r>
      <w:r>
        <w:rPr>
          <w:rFonts w:ascii="Times New Roman"/>
          <w:b w:val="false"/>
          <w:i w:val="false"/>
          <w:color w:val="000000"/>
          <w:sz w:val="28"/>
        </w:rPr>
        <w:t xml:space="preserve">
      43) трасса, шоссе – дорога или улица, обеспечивающая междугородние транспортные связи; </w:t>
      </w:r>
      <w:r>
        <w:br/>
      </w:r>
      <w:r>
        <w:rPr>
          <w:rFonts w:ascii="Times New Roman"/>
          <w:b w:val="false"/>
          <w:i w:val="false"/>
          <w:color w:val="000000"/>
          <w:sz w:val="28"/>
        </w:rPr>
        <w:t>
      44) орган по развитию языков – структурное подразделение местного исполнительного органа, финансируемое из местного бюджета, уполномоченный местным исполнительным органом осуществлять регулирование в сфере развития языков и обеспечивать деятельность ономастической комиссии;</w:t>
      </w:r>
      <w:r>
        <w:br/>
      </w:r>
      <w:r>
        <w:rPr>
          <w:rFonts w:ascii="Times New Roman"/>
          <w:b w:val="false"/>
          <w:i w:val="false"/>
          <w:color w:val="000000"/>
          <w:sz w:val="28"/>
        </w:rPr>
        <w:t>
      45) временные строения – павильоны, киоски, навесы, срок установки которых, исходя из назначения, конструктивных решений, места расположения ограничены временными рамками;</w:t>
      </w:r>
      <w:r>
        <w:br/>
      </w:r>
      <w:r>
        <w:rPr>
          <w:rFonts w:ascii="Times New Roman"/>
          <w:b w:val="false"/>
          <w:i w:val="false"/>
          <w:color w:val="000000"/>
          <w:sz w:val="28"/>
        </w:rPr>
        <w:t>
      46) внутреннее помещение – помещение организованное в объеме здания;</w:t>
      </w:r>
      <w:r>
        <w:br/>
      </w:r>
      <w:r>
        <w:rPr>
          <w:rFonts w:ascii="Times New Roman"/>
          <w:b w:val="false"/>
          <w:i w:val="false"/>
          <w:color w:val="000000"/>
          <w:sz w:val="28"/>
        </w:rPr>
        <w:t>
      47) микрорайон – градообразующий структурно-планировочный элемент застройки.</w:t>
      </w:r>
      <w:r>
        <w:br/>
      </w:r>
      <w:r>
        <w:rPr>
          <w:rFonts w:ascii="Times New Roman"/>
          <w:b w:val="false"/>
          <w:i w:val="false"/>
          <w:color w:val="000000"/>
          <w:sz w:val="28"/>
        </w:rPr>
        <w:t>
</w:t>
      </w:r>
      <w:r>
        <w:rPr>
          <w:rFonts w:ascii="Times New Roman"/>
          <w:b w:val="false"/>
          <w:i w:val="false"/>
          <w:color w:val="000000"/>
          <w:sz w:val="28"/>
        </w:rPr>
        <w:t>
      2. Составные части населенного пункта указаны в Перечне наименований типов составных частей населенного пункта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3. Адресация объектов на территории города Астаны проводится в целях формирования адреса объекта недвижимости.</w:t>
      </w:r>
      <w:r>
        <w:br/>
      </w:r>
      <w:r>
        <w:rPr>
          <w:rFonts w:ascii="Times New Roman"/>
          <w:b w:val="false"/>
          <w:i w:val="false"/>
          <w:color w:val="000000"/>
          <w:sz w:val="28"/>
        </w:rPr>
        <w:t>
</w:t>
      </w:r>
      <w:r>
        <w:rPr>
          <w:rFonts w:ascii="Times New Roman"/>
          <w:b w:val="false"/>
          <w:i w:val="false"/>
          <w:color w:val="000000"/>
          <w:sz w:val="28"/>
        </w:rPr>
        <w:t>
      4. Адрес объекта излагается на казахском и русском языках.</w:t>
      </w:r>
      <w:r>
        <w:br/>
      </w:r>
      <w:r>
        <w:rPr>
          <w:rFonts w:ascii="Times New Roman"/>
          <w:b w:val="false"/>
          <w:i w:val="false"/>
          <w:color w:val="000000"/>
          <w:sz w:val="28"/>
        </w:rPr>
        <w:t>
      Адрес объекта состоит из:</w:t>
      </w:r>
      <w:r>
        <w:br/>
      </w:r>
      <w:r>
        <w:rPr>
          <w:rFonts w:ascii="Times New Roman"/>
          <w:b w:val="false"/>
          <w:i w:val="false"/>
          <w:color w:val="000000"/>
          <w:sz w:val="28"/>
        </w:rPr>
        <w:t>
      наименования административно-территориальной единицы (область, район, город, район в городе);</w:t>
      </w:r>
      <w:r>
        <w:br/>
      </w:r>
      <w:r>
        <w:rPr>
          <w:rFonts w:ascii="Times New Roman"/>
          <w:b w:val="false"/>
          <w:i w:val="false"/>
          <w:color w:val="000000"/>
          <w:sz w:val="28"/>
        </w:rPr>
        <w:t>
      наименования составных частей города Астаны;</w:t>
      </w:r>
      <w:r>
        <w:br/>
      </w:r>
      <w:r>
        <w:rPr>
          <w:rFonts w:ascii="Times New Roman"/>
          <w:b w:val="false"/>
          <w:i w:val="false"/>
          <w:color w:val="000000"/>
          <w:sz w:val="28"/>
        </w:rPr>
        <w:t>
      номера первичного объекта;</w:t>
      </w:r>
      <w:r>
        <w:br/>
      </w:r>
      <w:r>
        <w:rPr>
          <w:rFonts w:ascii="Times New Roman"/>
          <w:b w:val="false"/>
          <w:i w:val="false"/>
          <w:color w:val="000000"/>
          <w:sz w:val="28"/>
        </w:rPr>
        <w:t>
      номера вторичного объекта.</w:t>
      </w:r>
      <w:r>
        <w:br/>
      </w:r>
      <w:r>
        <w:rPr>
          <w:rFonts w:ascii="Times New Roman"/>
          <w:b w:val="false"/>
          <w:i w:val="false"/>
          <w:color w:val="000000"/>
          <w:sz w:val="28"/>
        </w:rPr>
        <w:t>
      Перечень типов объектов недвижимости определяется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 </w:t>
      </w:r>
      <w:r>
        <w:br/>
      </w:r>
      <w:r>
        <w:rPr>
          <w:rFonts w:ascii="Times New Roman"/>
          <w:b w:val="false"/>
          <w:i w:val="false"/>
          <w:color w:val="000000"/>
          <w:sz w:val="28"/>
        </w:rPr>
        <w:t>
      В зависимости от типа объекта недвижимости структура адреса дополняется дополнительными элементами (корпус, блок, ряд, проезд, линия).</w:t>
      </w:r>
      <w:r>
        <w:br/>
      </w:r>
      <w:r>
        <w:rPr>
          <w:rFonts w:ascii="Times New Roman"/>
          <w:b w:val="false"/>
          <w:i w:val="false"/>
          <w:color w:val="000000"/>
          <w:sz w:val="28"/>
        </w:rPr>
        <w:t>
</w:t>
      </w:r>
      <w:r>
        <w:rPr>
          <w:rFonts w:ascii="Times New Roman"/>
          <w:b w:val="false"/>
          <w:i w:val="false"/>
          <w:color w:val="000000"/>
          <w:sz w:val="28"/>
        </w:rPr>
        <w:t>
      5. Реквизиты адреса указываются в строго определенной последовательности написания дедуктивным способом (от общего к частному).</w:t>
      </w:r>
    </w:p>
    <w:bookmarkEnd w:id="6"/>
    <w:bookmarkStart w:name="z19" w:id="7"/>
    <w:p>
      <w:pPr>
        <w:spacing w:after="0"/>
        <w:ind w:left="0"/>
        <w:jc w:val="left"/>
      </w:pPr>
      <w:r>
        <w:rPr>
          <w:rFonts w:ascii="Times New Roman"/>
          <w:b/>
          <w:i w:val="false"/>
          <w:color w:val="000000"/>
        </w:rPr>
        <w:t xml:space="preserve"> 
2. Полномочия государственных органов</w:t>
      </w:r>
    </w:p>
    <w:bookmarkEnd w:id="7"/>
    <w:bookmarkStart w:name="z20" w:id="8"/>
    <w:p>
      <w:pPr>
        <w:spacing w:after="0"/>
        <w:ind w:left="0"/>
        <w:jc w:val="both"/>
      </w:pPr>
      <w:r>
        <w:rPr>
          <w:rFonts w:ascii="Times New Roman"/>
          <w:b w:val="false"/>
          <w:i w:val="false"/>
          <w:color w:val="000000"/>
          <w:sz w:val="28"/>
        </w:rPr>
        <w:t xml:space="preserve">
      6. В сфере присвоения наименований и переименования составных частей города, изменения транскрипции их названий, присвоения порядковых номеров земельным участкам, зданиям и сооружениям, регулирование осуществляют следующие государственные органы: </w:t>
      </w:r>
      <w:r>
        <w:br/>
      </w:r>
      <w:r>
        <w:rPr>
          <w:rFonts w:ascii="Times New Roman"/>
          <w:b w:val="false"/>
          <w:i w:val="false"/>
          <w:color w:val="000000"/>
          <w:sz w:val="28"/>
        </w:rPr>
        <w:t xml:space="preserve">
      1) орган архитектуры; </w:t>
      </w:r>
      <w:r>
        <w:br/>
      </w:r>
      <w:r>
        <w:rPr>
          <w:rFonts w:ascii="Times New Roman"/>
          <w:b w:val="false"/>
          <w:i w:val="false"/>
          <w:color w:val="000000"/>
          <w:sz w:val="28"/>
        </w:rPr>
        <w:t xml:space="preserve">
      2) орган по развитию языков. </w:t>
      </w:r>
      <w:r>
        <w:br/>
      </w:r>
      <w:r>
        <w:rPr>
          <w:rFonts w:ascii="Times New Roman"/>
          <w:b w:val="false"/>
          <w:i w:val="false"/>
          <w:color w:val="000000"/>
          <w:sz w:val="28"/>
        </w:rPr>
        <w:t>
</w:t>
      </w:r>
      <w:r>
        <w:rPr>
          <w:rFonts w:ascii="Times New Roman"/>
          <w:b w:val="false"/>
          <w:i w:val="false"/>
          <w:color w:val="000000"/>
          <w:sz w:val="28"/>
        </w:rPr>
        <w:t xml:space="preserve">
      7. Орган архитектуры имеет следующие полномочия: </w:t>
      </w:r>
      <w:r>
        <w:br/>
      </w:r>
      <w:r>
        <w:rPr>
          <w:rFonts w:ascii="Times New Roman"/>
          <w:b w:val="false"/>
          <w:i w:val="false"/>
          <w:color w:val="000000"/>
          <w:sz w:val="28"/>
        </w:rPr>
        <w:t>
      1) присваивает собственным приказом порядковые номера объектам недвижимости, указанным в </w:t>
      </w:r>
      <w:r>
        <w:rPr>
          <w:rFonts w:ascii="Times New Roman"/>
          <w:b w:val="false"/>
          <w:i w:val="false"/>
          <w:color w:val="000000"/>
          <w:sz w:val="28"/>
        </w:rPr>
        <w:t>пункте 10</w:t>
      </w:r>
      <w:r>
        <w:rPr>
          <w:rFonts w:ascii="Times New Roman"/>
          <w:b w:val="false"/>
          <w:i w:val="false"/>
          <w:color w:val="000000"/>
          <w:sz w:val="28"/>
        </w:rPr>
        <w:t xml:space="preserve"> настоящих Правил;</w:t>
      </w:r>
      <w:r>
        <w:br/>
      </w:r>
      <w:r>
        <w:rPr>
          <w:rFonts w:ascii="Times New Roman"/>
          <w:b w:val="false"/>
          <w:i w:val="false"/>
          <w:color w:val="000000"/>
          <w:sz w:val="28"/>
        </w:rPr>
        <w:t>
      2) формирует и направляет в орган по развитию языков Перечень составных частей города Астаны:</w:t>
      </w:r>
      <w:r>
        <w:br/>
      </w:r>
      <w:r>
        <w:rPr>
          <w:rFonts w:ascii="Times New Roman"/>
          <w:b w:val="false"/>
          <w:i w:val="false"/>
          <w:color w:val="000000"/>
          <w:sz w:val="28"/>
        </w:rPr>
        <w:t xml:space="preserve">
      не имеющих наименований; </w:t>
      </w:r>
      <w:r>
        <w:br/>
      </w:r>
      <w:r>
        <w:rPr>
          <w:rFonts w:ascii="Times New Roman"/>
          <w:b w:val="false"/>
          <w:i w:val="false"/>
          <w:color w:val="000000"/>
          <w:sz w:val="28"/>
        </w:rPr>
        <w:t>
      наименования, которых совпадают;</w:t>
      </w:r>
      <w:r>
        <w:br/>
      </w:r>
      <w:r>
        <w:rPr>
          <w:rFonts w:ascii="Times New Roman"/>
          <w:b w:val="false"/>
          <w:i w:val="false"/>
          <w:color w:val="000000"/>
          <w:sz w:val="28"/>
        </w:rPr>
        <w:t>
      прекративших существование в связи со сносом находившихся на них объектов недвижимости;</w:t>
      </w:r>
      <w:r>
        <w:br/>
      </w:r>
      <w:r>
        <w:rPr>
          <w:rFonts w:ascii="Times New Roman"/>
          <w:b w:val="false"/>
          <w:i w:val="false"/>
          <w:color w:val="000000"/>
          <w:sz w:val="28"/>
        </w:rPr>
        <w:t>
      утвержденных собственным приказом предварительный адрес (проектные номера) составных частей города Астаны;</w:t>
      </w:r>
      <w:r>
        <w:br/>
      </w:r>
      <w:r>
        <w:rPr>
          <w:rFonts w:ascii="Times New Roman"/>
          <w:b w:val="false"/>
          <w:i w:val="false"/>
          <w:color w:val="000000"/>
          <w:sz w:val="28"/>
        </w:rPr>
        <w:t>
      3) проводит инвентаризацию объектов (подворовой, подомовой обход) с внесением данных инвентаризации в дежурный адресный план АИС ГГК на территории города Астаны для целей выявления отсутствия, упорядочивания и устранения некорректных адресных данных;</w:t>
      </w:r>
      <w:r>
        <w:br/>
      </w:r>
      <w:r>
        <w:rPr>
          <w:rFonts w:ascii="Times New Roman"/>
          <w:b w:val="false"/>
          <w:i w:val="false"/>
          <w:color w:val="000000"/>
          <w:sz w:val="28"/>
        </w:rPr>
        <w:t>
      4) ведет учет снесенных зданий с упразднением их адресов, а также с присвоением новых адресов, вновь возведенным на этих участках зданиям;</w:t>
      </w:r>
      <w:r>
        <w:br/>
      </w:r>
      <w:r>
        <w:rPr>
          <w:rFonts w:ascii="Times New Roman"/>
          <w:b w:val="false"/>
          <w:i w:val="false"/>
          <w:color w:val="000000"/>
          <w:sz w:val="28"/>
        </w:rPr>
        <w:t>
      5) определяет категории градостроительных элементов, подлежащих наименованию или переименованию, включая категории дорог и улиц, используемых при присвоении наименований;</w:t>
      </w:r>
      <w:r>
        <w:br/>
      </w:r>
      <w:r>
        <w:rPr>
          <w:rFonts w:ascii="Times New Roman"/>
          <w:b w:val="false"/>
          <w:i w:val="false"/>
          <w:color w:val="000000"/>
          <w:sz w:val="28"/>
        </w:rPr>
        <w:t>
      6) осуществляет идентификацию объектов недвижимости на территории города Астаны;</w:t>
      </w:r>
      <w:r>
        <w:br/>
      </w:r>
      <w:r>
        <w:rPr>
          <w:rFonts w:ascii="Times New Roman"/>
          <w:b w:val="false"/>
          <w:i w:val="false"/>
          <w:color w:val="000000"/>
          <w:sz w:val="28"/>
        </w:rPr>
        <w:t xml:space="preserve">
      7) вносит информацию об адресе объекта недвижимости в дежурный план населенного пункта АИС ГГК и информационную систему «Адресный регистр»; </w:t>
      </w:r>
      <w:r>
        <w:br/>
      </w:r>
      <w:r>
        <w:rPr>
          <w:rFonts w:ascii="Times New Roman"/>
          <w:b w:val="false"/>
          <w:i w:val="false"/>
          <w:color w:val="000000"/>
          <w:sz w:val="28"/>
        </w:rPr>
        <w:t>
      8) осуществляет выдачу справок об адресе объекта недвижимости с указанием кода РКА из информационной системы «Адресный регистр»;</w:t>
      </w:r>
      <w:r>
        <w:br/>
      </w:r>
      <w:r>
        <w:rPr>
          <w:rFonts w:ascii="Times New Roman"/>
          <w:b w:val="false"/>
          <w:i w:val="false"/>
          <w:color w:val="000000"/>
          <w:sz w:val="28"/>
        </w:rPr>
        <w:t xml:space="preserve">
      9) в течение семи рабочих дней представляет органам юстиции, а также всем заинтересованным органам копии приказов о присвоении, изменении, упразднении порядковых номеров первичных и вторичных объектов недвижимости; </w:t>
      </w:r>
      <w:r>
        <w:br/>
      </w:r>
      <w:r>
        <w:rPr>
          <w:rFonts w:ascii="Times New Roman"/>
          <w:b w:val="false"/>
          <w:i w:val="false"/>
          <w:color w:val="000000"/>
          <w:sz w:val="28"/>
        </w:rPr>
        <w:t xml:space="preserve">
      10) обеспечивает своевременное присвоение, изменение и упразднение адресов первичных и вторичных объектов недвижимости, а также соблюдение при этом всех норм настоящих Правил; </w:t>
      </w:r>
      <w:r>
        <w:br/>
      </w:r>
      <w:r>
        <w:rPr>
          <w:rFonts w:ascii="Times New Roman"/>
          <w:b w:val="false"/>
          <w:i w:val="false"/>
          <w:color w:val="000000"/>
          <w:sz w:val="28"/>
        </w:rPr>
        <w:t xml:space="preserve">
      11) выдает предварительный адрес (проектный номер) первичным и вторичным объектам. </w:t>
      </w:r>
      <w:r>
        <w:br/>
      </w:r>
      <w:r>
        <w:rPr>
          <w:rFonts w:ascii="Times New Roman"/>
          <w:b w:val="false"/>
          <w:i w:val="false"/>
          <w:color w:val="000000"/>
          <w:sz w:val="28"/>
        </w:rPr>
        <w:t>
</w:t>
      </w:r>
      <w:r>
        <w:rPr>
          <w:rFonts w:ascii="Times New Roman"/>
          <w:b w:val="false"/>
          <w:i w:val="false"/>
          <w:color w:val="000000"/>
          <w:sz w:val="28"/>
        </w:rPr>
        <w:t xml:space="preserve">
      8. Ономастическая комиссия образуется при акимате города Астаны (далее - Акимат) и вырабатывает предложения по реализации государственной языковой политики в области ономастики с целью формирования единого подхода к наименованию географических объектов. Рабочим органом ономастической комиссии является орган по развитию языков. </w:t>
      </w:r>
      <w:r>
        <w:br/>
      </w:r>
      <w:r>
        <w:rPr>
          <w:rFonts w:ascii="Times New Roman"/>
          <w:b w:val="false"/>
          <w:i w:val="false"/>
          <w:color w:val="000000"/>
          <w:sz w:val="28"/>
        </w:rPr>
        <w:t>
</w:t>
      </w:r>
      <w:r>
        <w:rPr>
          <w:rFonts w:ascii="Times New Roman"/>
          <w:b w:val="false"/>
          <w:i w:val="false"/>
          <w:color w:val="000000"/>
          <w:sz w:val="28"/>
        </w:rPr>
        <w:t>
      9. Полномочия ономастической комиссии и порядок принятия решений регулируется Законами Республики Казахстан "</w:t>
      </w:r>
      <w:r>
        <w:rPr>
          <w:rFonts w:ascii="Times New Roman"/>
          <w:b w:val="false"/>
          <w:i w:val="false"/>
          <w:color w:val="000000"/>
          <w:sz w:val="28"/>
        </w:rPr>
        <w:t>Об административно-территориальном устройстве Республики Казахстан"</w:t>
      </w:r>
      <w:r>
        <w:rPr>
          <w:rFonts w:ascii="Times New Roman"/>
          <w:b w:val="false"/>
          <w:i w:val="false"/>
          <w:color w:val="000000"/>
          <w:sz w:val="28"/>
        </w:rPr>
        <w:t>, "</w:t>
      </w:r>
      <w:r>
        <w:rPr>
          <w:rFonts w:ascii="Times New Roman"/>
          <w:b w:val="false"/>
          <w:i w:val="false"/>
          <w:color w:val="000000"/>
          <w:sz w:val="28"/>
        </w:rPr>
        <w:t>О языках в Республике Казахстан"</w:t>
      </w:r>
      <w:r>
        <w:rPr>
          <w:rFonts w:ascii="Times New Roman"/>
          <w:b w:val="false"/>
          <w:i w:val="false"/>
          <w:color w:val="000000"/>
          <w:sz w:val="28"/>
        </w:rPr>
        <w:t xml:space="preserve">. </w:t>
      </w:r>
    </w:p>
    <w:bookmarkEnd w:id="8"/>
    <w:bookmarkStart w:name="z24" w:id="9"/>
    <w:p>
      <w:pPr>
        <w:spacing w:after="0"/>
        <w:ind w:left="0"/>
        <w:jc w:val="left"/>
      </w:pPr>
      <w:r>
        <w:rPr>
          <w:rFonts w:ascii="Times New Roman"/>
          <w:b/>
          <w:i w:val="false"/>
          <w:color w:val="000000"/>
        </w:rPr>
        <w:t xml:space="preserve"> 
3. Порядок адресации объектов недвижимости </w:t>
      </w:r>
    </w:p>
    <w:bookmarkEnd w:id="9"/>
    <w:bookmarkStart w:name="z25" w:id="10"/>
    <w:p>
      <w:pPr>
        <w:spacing w:after="0"/>
        <w:ind w:left="0"/>
        <w:jc w:val="both"/>
      </w:pPr>
      <w:r>
        <w:rPr>
          <w:rFonts w:ascii="Times New Roman"/>
          <w:b w:val="false"/>
          <w:i w:val="false"/>
          <w:color w:val="000000"/>
          <w:sz w:val="28"/>
        </w:rPr>
        <w:t xml:space="preserve">
      10. Постоянной адресации подлежат: </w:t>
      </w:r>
      <w:r>
        <w:br/>
      </w:r>
      <w:r>
        <w:rPr>
          <w:rFonts w:ascii="Times New Roman"/>
          <w:b w:val="false"/>
          <w:i w:val="false"/>
          <w:color w:val="000000"/>
          <w:sz w:val="28"/>
        </w:rPr>
        <w:t>
      все существующие, а также вновь построенные здания, сооружения, сданные в эксплуатацию и имеющие правоустанавливающие документы, гаражи, входящие в состав гаражного кооператива, помещения. При этом, адресация объектов садоводства (дачного участка) осуществляется без приемки в эксплуатацию на основании идентификационного документа на земельный участок;</w:t>
      </w:r>
      <w:r>
        <w:br/>
      </w:r>
      <w:r>
        <w:rPr>
          <w:rFonts w:ascii="Times New Roman"/>
          <w:b w:val="false"/>
          <w:i w:val="false"/>
          <w:color w:val="000000"/>
          <w:sz w:val="28"/>
        </w:rPr>
        <w:t>
      гаражи, пристроенные, встроенные, встроенно-пристроенные к зданию помещения, жилые и нежилые помещения, мансардные этажи, появившиеся в результате нового строительства или реконструкции;</w:t>
      </w:r>
      <w:r>
        <w:br/>
      </w:r>
      <w:r>
        <w:rPr>
          <w:rFonts w:ascii="Times New Roman"/>
          <w:b w:val="false"/>
          <w:i w:val="false"/>
          <w:color w:val="000000"/>
          <w:sz w:val="28"/>
        </w:rPr>
        <w:t>
      объекты, образовавшиеся в результате деления на несколько самостоятельных частей, в соответствии с законодательством Республики Казахстан об архитектурной, градостроительной и строительной деятельности;</w:t>
      </w:r>
      <w:r>
        <w:br/>
      </w:r>
      <w:r>
        <w:rPr>
          <w:rFonts w:ascii="Times New Roman"/>
          <w:b w:val="false"/>
          <w:i w:val="false"/>
          <w:color w:val="000000"/>
          <w:sz w:val="28"/>
        </w:rPr>
        <w:t xml:space="preserve">
      самовольно возведенные объекты, право собственности на которые зарегистрировано в установленном порядке в органах юстиции; </w:t>
      </w:r>
      <w:r>
        <w:br/>
      </w:r>
      <w:r>
        <w:rPr>
          <w:rFonts w:ascii="Times New Roman"/>
          <w:b w:val="false"/>
          <w:i w:val="false"/>
          <w:color w:val="000000"/>
          <w:sz w:val="28"/>
        </w:rPr>
        <w:t>
      земельные участки, предоставленные для строительства и эксплуатации объектов недвижимости, право собственности на которые зарегистрировано в установленном порядке в органах юстиции.</w:t>
      </w:r>
      <w:r>
        <w:br/>
      </w:r>
      <w:r>
        <w:rPr>
          <w:rFonts w:ascii="Times New Roman"/>
          <w:b w:val="false"/>
          <w:i w:val="false"/>
          <w:color w:val="000000"/>
          <w:sz w:val="28"/>
        </w:rPr>
        <w:t>
</w:t>
      </w:r>
      <w:r>
        <w:rPr>
          <w:rFonts w:ascii="Times New Roman"/>
          <w:b w:val="false"/>
          <w:i w:val="false"/>
          <w:color w:val="000000"/>
          <w:sz w:val="28"/>
        </w:rPr>
        <w:t>
      11. Предварительной адресации подлежат:</w:t>
      </w:r>
      <w:r>
        <w:br/>
      </w:r>
      <w:r>
        <w:rPr>
          <w:rFonts w:ascii="Times New Roman"/>
          <w:b w:val="false"/>
          <w:i w:val="false"/>
          <w:color w:val="000000"/>
          <w:sz w:val="28"/>
        </w:rPr>
        <w:t>
      земельные участки, предоставленные для проектирования и строительства объектов недвижимости;</w:t>
      </w:r>
      <w:r>
        <w:br/>
      </w:r>
      <w:r>
        <w:rPr>
          <w:rFonts w:ascii="Times New Roman"/>
          <w:b w:val="false"/>
          <w:i w:val="false"/>
          <w:color w:val="000000"/>
          <w:sz w:val="28"/>
        </w:rPr>
        <w:t xml:space="preserve">
      объекты незавершенного строительства на стадии подготовки к сдаче в эксплуатацию; </w:t>
      </w:r>
      <w:r>
        <w:br/>
      </w:r>
      <w:r>
        <w:rPr>
          <w:rFonts w:ascii="Times New Roman"/>
          <w:b w:val="false"/>
          <w:i w:val="false"/>
          <w:color w:val="000000"/>
          <w:sz w:val="28"/>
        </w:rPr>
        <w:t>
      первичные объекты, планируемые к вводу в эксплуатацию;</w:t>
      </w:r>
      <w:r>
        <w:br/>
      </w:r>
      <w:r>
        <w:rPr>
          <w:rFonts w:ascii="Times New Roman"/>
          <w:b w:val="false"/>
          <w:i w:val="false"/>
          <w:color w:val="000000"/>
          <w:sz w:val="28"/>
        </w:rPr>
        <w:t>
      вторичные объекты в составе первичных, планируемые к вводу в эксплуатацию;</w:t>
      </w:r>
      <w:r>
        <w:br/>
      </w:r>
      <w:r>
        <w:rPr>
          <w:rFonts w:ascii="Times New Roman"/>
          <w:b w:val="false"/>
          <w:i w:val="false"/>
          <w:color w:val="000000"/>
          <w:sz w:val="28"/>
        </w:rPr>
        <w:t>
      Информация о предварительном адресе объекта недвижимости подлежит регистрации в информационной системе «Адресный регистр».</w:t>
      </w:r>
      <w:r>
        <w:br/>
      </w:r>
      <w:r>
        <w:rPr>
          <w:rFonts w:ascii="Times New Roman"/>
          <w:b w:val="false"/>
          <w:i w:val="false"/>
          <w:color w:val="000000"/>
          <w:sz w:val="28"/>
        </w:rPr>
        <w:t>
</w:t>
      </w:r>
      <w:r>
        <w:rPr>
          <w:rFonts w:ascii="Times New Roman"/>
          <w:b w:val="false"/>
          <w:i w:val="false"/>
          <w:color w:val="000000"/>
          <w:sz w:val="28"/>
        </w:rPr>
        <w:t>
      12. Адресации не подлежат:</w:t>
      </w:r>
      <w:r>
        <w:br/>
      </w:r>
      <w:r>
        <w:rPr>
          <w:rFonts w:ascii="Times New Roman"/>
          <w:b w:val="false"/>
          <w:i w:val="false"/>
          <w:color w:val="000000"/>
          <w:sz w:val="28"/>
        </w:rPr>
        <w:t>
      самовольно возведенные объекты, за исключением самовольно возведенных объектов, указанных в </w:t>
      </w:r>
      <w:r>
        <w:rPr>
          <w:rFonts w:ascii="Times New Roman"/>
          <w:b w:val="false"/>
          <w:i w:val="false"/>
          <w:color w:val="000000"/>
          <w:sz w:val="28"/>
        </w:rPr>
        <w:t>пункте 10</w:t>
      </w:r>
      <w:r>
        <w:rPr>
          <w:rFonts w:ascii="Times New Roman"/>
          <w:b w:val="false"/>
          <w:i w:val="false"/>
          <w:color w:val="000000"/>
          <w:sz w:val="28"/>
        </w:rPr>
        <w:t xml:space="preserve"> настоящих Правил;</w:t>
      </w:r>
      <w:r>
        <w:br/>
      </w:r>
      <w:r>
        <w:rPr>
          <w:rFonts w:ascii="Times New Roman"/>
          <w:b w:val="false"/>
          <w:i w:val="false"/>
          <w:color w:val="000000"/>
          <w:sz w:val="28"/>
        </w:rPr>
        <w:t>
      объекты временного назначения, хозяйственные постройки, гаражи, размещенные на территории выделенной гражданам для индивидуального жилищного строительства, объекты инженерной инфраструктуры города, отдельно стоящие рекламные конструкции, теплопроводы, водопроводы, электропроводы, канализации, очистные сооружения, нефтеперегонные сооружения.</w:t>
      </w:r>
      <w:r>
        <w:br/>
      </w:r>
      <w:r>
        <w:rPr>
          <w:rFonts w:ascii="Times New Roman"/>
          <w:b w:val="false"/>
          <w:i w:val="false"/>
          <w:color w:val="000000"/>
          <w:sz w:val="28"/>
        </w:rPr>
        <w:t xml:space="preserve">
      Объекты временного назначения не имеют собственного порядкового номера, орган архитектуры уточняет их местоположение относительно рядом расположенного объекта с постоянным порядковым номером в случае письменного обращения заявителя об уточнении адреса объекта недвижимости. </w:t>
      </w:r>
      <w:r>
        <w:br/>
      </w:r>
      <w:r>
        <w:rPr>
          <w:rFonts w:ascii="Times New Roman"/>
          <w:b w:val="false"/>
          <w:i w:val="false"/>
          <w:color w:val="000000"/>
          <w:sz w:val="28"/>
        </w:rPr>
        <w:t>
</w:t>
      </w:r>
      <w:r>
        <w:rPr>
          <w:rFonts w:ascii="Times New Roman"/>
          <w:b w:val="false"/>
          <w:i w:val="false"/>
          <w:color w:val="000000"/>
          <w:sz w:val="28"/>
        </w:rPr>
        <w:t xml:space="preserve">
      13. Наименования составным частям населенного пункта присваиваются для обеспечения их выделения в пространстве. </w:t>
      </w:r>
      <w:r>
        <w:br/>
      </w:r>
      <w:r>
        <w:rPr>
          <w:rFonts w:ascii="Times New Roman"/>
          <w:b w:val="false"/>
          <w:i w:val="false"/>
          <w:color w:val="000000"/>
          <w:sz w:val="28"/>
        </w:rPr>
        <w:t>
</w:t>
      </w:r>
      <w:r>
        <w:rPr>
          <w:rFonts w:ascii="Times New Roman"/>
          <w:b w:val="false"/>
          <w:i w:val="false"/>
          <w:color w:val="000000"/>
          <w:sz w:val="28"/>
        </w:rPr>
        <w:t>
      14. Присвоение наименований составным частям населенного пункта производится по следующим этапам:</w:t>
      </w:r>
      <w:r>
        <w:br/>
      </w:r>
      <w:r>
        <w:rPr>
          <w:rFonts w:ascii="Times New Roman"/>
          <w:b w:val="false"/>
          <w:i w:val="false"/>
          <w:color w:val="000000"/>
          <w:sz w:val="28"/>
        </w:rPr>
        <w:t>
      1) орган архитектуры направляет в орган по развитию языков Перечень составных частей города Астаны (далее - Перечень), которым не присвоены наименования, имеющим совпадающие наименования с приложением схемы пространственного расположения элемента и определением его границ. Одновременно с Перечнем орган архитектуры представляет перечень улиц, прекративших существование в связи со сносом находившихся на них объектов недвижимости;</w:t>
      </w:r>
      <w:r>
        <w:br/>
      </w:r>
      <w:r>
        <w:rPr>
          <w:rFonts w:ascii="Times New Roman"/>
          <w:b w:val="false"/>
          <w:i w:val="false"/>
          <w:color w:val="000000"/>
          <w:sz w:val="28"/>
        </w:rPr>
        <w:t>
      2) орган по развитию языков в течение 15 календарных дней с момента поступления обращения по вопросу присвоения наименования или переименования составным частям населенного пункта организует заседание (заседания) ономастической комиссии для обсуждения вопросов присвоения наименований (переименования) составным частям города;</w:t>
      </w:r>
      <w:r>
        <w:br/>
      </w:r>
      <w:r>
        <w:rPr>
          <w:rFonts w:ascii="Times New Roman"/>
          <w:b w:val="false"/>
          <w:i w:val="false"/>
          <w:color w:val="000000"/>
          <w:sz w:val="28"/>
        </w:rPr>
        <w:t>
      3) ономастическая комиссия в течение 30 календарных дней рассмотрев поступившие в комиссию документы по присвоению наименования либо переименования составных частей населенного пункта, принимает по ним решение и направляет на рассмотрение в Акимат и маслихат города Астаны (далее - Маслихат);</w:t>
      </w:r>
      <w:r>
        <w:br/>
      </w:r>
      <w:r>
        <w:rPr>
          <w:rFonts w:ascii="Times New Roman"/>
          <w:b w:val="false"/>
          <w:i w:val="false"/>
          <w:color w:val="000000"/>
          <w:sz w:val="28"/>
        </w:rPr>
        <w:t xml:space="preserve">
      4) с учетом мнения населения соответствующей территории совместным решением, Акимат и Маслихат решают вопросы о наименовании и переименовании районов в городе, площадей, проспектов, бульваров, улиц, переулков, скверов, мостов и других составных частей города, изменении транскрипции их названий. </w:t>
      </w:r>
      <w:r>
        <w:br/>
      </w:r>
      <w:r>
        <w:rPr>
          <w:rFonts w:ascii="Times New Roman"/>
          <w:b w:val="false"/>
          <w:i w:val="false"/>
          <w:color w:val="000000"/>
          <w:sz w:val="28"/>
        </w:rPr>
        <w:t>
</w:t>
      </w:r>
      <w:r>
        <w:rPr>
          <w:rFonts w:ascii="Times New Roman"/>
          <w:b w:val="false"/>
          <w:i w:val="false"/>
          <w:color w:val="000000"/>
          <w:sz w:val="28"/>
        </w:rPr>
        <w:t>
      15. Не допускается присвоение наименования одной составной части города одной категории несколько раз.</w:t>
      </w:r>
      <w:r>
        <w:br/>
      </w:r>
      <w:r>
        <w:rPr>
          <w:rFonts w:ascii="Times New Roman"/>
          <w:b w:val="false"/>
          <w:i w:val="false"/>
          <w:color w:val="000000"/>
          <w:sz w:val="28"/>
        </w:rPr>
        <w:t xml:space="preserve">
      В случае поворота проспекта (улицы, переулка, проезда) более чем на тридцать градусов, допускается присвоение обособленного наименования от места поворота. </w:t>
      </w:r>
      <w:r>
        <w:br/>
      </w:r>
      <w:r>
        <w:rPr>
          <w:rFonts w:ascii="Times New Roman"/>
          <w:b w:val="false"/>
          <w:i w:val="false"/>
          <w:color w:val="000000"/>
          <w:sz w:val="28"/>
        </w:rPr>
        <w:t>
</w:t>
      </w:r>
      <w:r>
        <w:rPr>
          <w:rFonts w:ascii="Times New Roman"/>
          <w:b w:val="false"/>
          <w:i w:val="false"/>
          <w:color w:val="000000"/>
          <w:sz w:val="28"/>
        </w:rPr>
        <w:t>
      16. В случае пересечения составных частей города естественными преградами (реки, овраги), допускается присвоение отдельного наименования образующимся участкам.</w:t>
      </w:r>
      <w:r>
        <w:br/>
      </w:r>
      <w:r>
        <w:rPr>
          <w:rFonts w:ascii="Times New Roman"/>
          <w:b w:val="false"/>
          <w:i w:val="false"/>
          <w:color w:val="000000"/>
          <w:sz w:val="28"/>
        </w:rPr>
        <w:t>
</w:t>
      </w:r>
      <w:r>
        <w:rPr>
          <w:rFonts w:ascii="Times New Roman"/>
          <w:b w:val="false"/>
          <w:i w:val="false"/>
          <w:color w:val="000000"/>
          <w:sz w:val="28"/>
        </w:rPr>
        <w:t>
      17. В случае поэтапного освоения территории города, допускается разделение градостроительного элемента на отдельные участки с обособленными, логически связанными наименованиями, соответствующими фактическим этапам формирования и застройки данного градостроительного элемента во времени.</w:t>
      </w:r>
      <w:r>
        <w:br/>
      </w:r>
      <w:r>
        <w:rPr>
          <w:rFonts w:ascii="Times New Roman"/>
          <w:b w:val="false"/>
          <w:i w:val="false"/>
          <w:color w:val="000000"/>
          <w:sz w:val="28"/>
        </w:rPr>
        <w:t>
</w:t>
      </w:r>
      <w:r>
        <w:rPr>
          <w:rFonts w:ascii="Times New Roman"/>
          <w:b w:val="false"/>
          <w:i w:val="false"/>
          <w:color w:val="000000"/>
          <w:sz w:val="28"/>
        </w:rPr>
        <w:t xml:space="preserve">
      18. При отсутствии наименования составной части города орган архитектуры на основании приказа присваивает составной части города временный проектный номер до присвоения ему официального наименования. </w:t>
      </w:r>
      <w:r>
        <w:br/>
      </w:r>
      <w:r>
        <w:rPr>
          <w:rFonts w:ascii="Times New Roman"/>
          <w:b w:val="false"/>
          <w:i w:val="false"/>
          <w:color w:val="000000"/>
          <w:sz w:val="28"/>
        </w:rPr>
        <w:t>
</w:t>
      </w:r>
      <w:r>
        <w:rPr>
          <w:rFonts w:ascii="Times New Roman"/>
          <w:b w:val="false"/>
          <w:i w:val="false"/>
          <w:color w:val="000000"/>
          <w:sz w:val="28"/>
        </w:rPr>
        <w:t>
      19. При отсутствии наименования предварительного адреса, орган архитектуры отправляет письменное уведомление в ономастическую комиссию о присвоении временного проектного номера до присвоения ему постоянного адреса.</w:t>
      </w:r>
      <w:r>
        <w:br/>
      </w:r>
      <w:r>
        <w:rPr>
          <w:rFonts w:ascii="Times New Roman"/>
          <w:b w:val="false"/>
          <w:i w:val="false"/>
          <w:color w:val="000000"/>
          <w:sz w:val="28"/>
        </w:rPr>
        <w:t>
</w:t>
      </w:r>
      <w:r>
        <w:rPr>
          <w:rFonts w:ascii="Times New Roman"/>
          <w:b w:val="false"/>
          <w:i w:val="false"/>
          <w:color w:val="000000"/>
          <w:sz w:val="28"/>
        </w:rPr>
        <w:t>
      20. Присвоение одному объекту нескольких адресов, в том числе угловых, относительно нескольких составных частей города не допускается.</w:t>
      </w:r>
      <w:r>
        <w:br/>
      </w:r>
      <w:r>
        <w:rPr>
          <w:rFonts w:ascii="Times New Roman"/>
          <w:b w:val="false"/>
          <w:i w:val="false"/>
          <w:color w:val="000000"/>
          <w:sz w:val="28"/>
        </w:rPr>
        <w:t>
</w:t>
      </w:r>
      <w:r>
        <w:rPr>
          <w:rFonts w:ascii="Times New Roman"/>
          <w:b w:val="false"/>
          <w:i w:val="false"/>
          <w:color w:val="000000"/>
          <w:sz w:val="28"/>
        </w:rPr>
        <w:t xml:space="preserve">
      21. Наименование микрорайона добавляется к адресу объекта при условии, если объект расположен в установленных границах соответствующего микрорайона. </w:t>
      </w:r>
      <w:r>
        <w:br/>
      </w:r>
      <w:r>
        <w:rPr>
          <w:rFonts w:ascii="Times New Roman"/>
          <w:b w:val="false"/>
          <w:i w:val="false"/>
          <w:color w:val="000000"/>
          <w:sz w:val="28"/>
        </w:rPr>
        <w:t>
</w:t>
      </w:r>
      <w:r>
        <w:rPr>
          <w:rFonts w:ascii="Times New Roman"/>
          <w:b w:val="false"/>
          <w:i w:val="false"/>
          <w:color w:val="000000"/>
          <w:sz w:val="28"/>
        </w:rPr>
        <w:t xml:space="preserve">
      22. Наименование составной части города, относительно которого нумеруется объект, устанавливается в соответствии с Перечнем наименований улиц города. </w:t>
      </w:r>
    </w:p>
    <w:bookmarkEnd w:id="10"/>
    <w:bookmarkStart w:name="z38" w:id="11"/>
    <w:p>
      <w:pPr>
        <w:spacing w:after="0"/>
        <w:ind w:left="0"/>
        <w:jc w:val="left"/>
      </w:pPr>
      <w:r>
        <w:rPr>
          <w:rFonts w:ascii="Times New Roman"/>
          <w:b/>
          <w:i w:val="false"/>
          <w:color w:val="000000"/>
        </w:rPr>
        <w:t xml:space="preserve"> 
4. Требования к присвоению порядковых номеров </w:t>
      </w:r>
    </w:p>
    <w:bookmarkEnd w:id="11"/>
    <w:bookmarkStart w:name="z39" w:id="12"/>
    <w:p>
      <w:pPr>
        <w:spacing w:after="0"/>
        <w:ind w:left="0"/>
        <w:jc w:val="both"/>
      </w:pPr>
      <w:r>
        <w:rPr>
          <w:rFonts w:ascii="Times New Roman"/>
          <w:b w:val="false"/>
          <w:i w:val="false"/>
          <w:color w:val="000000"/>
          <w:sz w:val="28"/>
        </w:rPr>
        <w:t>
      23. На территории застроенного земельного участка определяется основное здание, относительно которого осуществляется нумерация зданий, сооружений, расположенных на данной территории.</w:t>
      </w:r>
      <w:r>
        <w:br/>
      </w:r>
      <w:r>
        <w:rPr>
          <w:rFonts w:ascii="Times New Roman"/>
          <w:b w:val="false"/>
          <w:i w:val="false"/>
          <w:color w:val="000000"/>
          <w:sz w:val="28"/>
        </w:rPr>
        <w:t>
</w:t>
      </w:r>
      <w:r>
        <w:rPr>
          <w:rFonts w:ascii="Times New Roman"/>
          <w:b w:val="false"/>
          <w:i w:val="false"/>
          <w:color w:val="000000"/>
          <w:sz w:val="28"/>
        </w:rPr>
        <w:t>
      24. В случае, если на одном земельном участке возведены два и более объекта, образующие единый архитектурный ансамбль или являющиеся частью одного архитектурно-строительного комплекса, порядковые номера этих объектов будут состоять из номера основного здания и дополнительного номера корпуса. Указатель «корпус» определяется в зависимости от функционального назначения зданий с учетом функционального использования территории земельного участка, на котором они расположены, и сложившейся нумерации близлежащих зданий.</w:t>
      </w:r>
      <w:r>
        <w:br/>
      </w:r>
      <w:r>
        <w:rPr>
          <w:rFonts w:ascii="Times New Roman"/>
          <w:b w:val="false"/>
          <w:i w:val="false"/>
          <w:color w:val="000000"/>
          <w:sz w:val="28"/>
        </w:rPr>
        <w:t>
      При этом, нумерация зданий производится от главного въезда на территорию земельного участка с учетом расположения основного здания.</w:t>
      </w:r>
      <w:r>
        <w:br/>
      </w:r>
      <w:r>
        <w:rPr>
          <w:rFonts w:ascii="Times New Roman"/>
          <w:b w:val="false"/>
          <w:i w:val="false"/>
          <w:color w:val="000000"/>
          <w:sz w:val="28"/>
        </w:rPr>
        <w:t>
</w:t>
      </w:r>
      <w:r>
        <w:rPr>
          <w:rFonts w:ascii="Times New Roman"/>
          <w:b w:val="false"/>
          <w:i w:val="false"/>
          <w:color w:val="000000"/>
          <w:sz w:val="28"/>
        </w:rPr>
        <w:t xml:space="preserve">
      25. В случае, если объект расположен внутри квартала и ни один фасад объекта не выходит на улицы к порядковому номеру объекта, добавляются через знак дроби дополнительные целые цифры. При этом, за основной порядковый номер принимается порядковый номер объекта, наиболее приближенного к подлежащему нумерации объекту. </w:t>
      </w:r>
      <w:r>
        <w:br/>
      </w:r>
      <w:r>
        <w:rPr>
          <w:rFonts w:ascii="Times New Roman"/>
          <w:b w:val="false"/>
          <w:i w:val="false"/>
          <w:color w:val="000000"/>
          <w:sz w:val="28"/>
        </w:rPr>
        <w:t>
</w:t>
      </w:r>
      <w:r>
        <w:rPr>
          <w:rFonts w:ascii="Times New Roman"/>
          <w:b w:val="false"/>
          <w:i w:val="false"/>
          <w:color w:val="000000"/>
          <w:sz w:val="28"/>
        </w:rPr>
        <w:t>
      26. Цифра через знак дроби увеличивается соответственно по мере удаления от объекта с основным порядковым номером. Не допускается добавлять дополнительные целые цифры или заглавные буквы через знак дроби или тире к порядковому номеру объекта, имеющему знак дроби.</w:t>
      </w:r>
      <w:r>
        <w:br/>
      </w:r>
      <w:r>
        <w:rPr>
          <w:rFonts w:ascii="Times New Roman"/>
          <w:b w:val="false"/>
          <w:i w:val="false"/>
          <w:color w:val="000000"/>
          <w:sz w:val="28"/>
        </w:rPr>
        <w:t>
</w:t>
      </w:r>
      <w:r>
        <w:rPr>
          <w:rFonts w:ascii="Times New Roman"/>
          <w:b w:val="false"/>
          <w:i w:val="false"/>
          <w:color w:val="000000"/>
          <w:sz w:val="28"/>
        </w:rPr>
        <w:t>
      27. Порядковый номер объекта присваивается органом архитектуры при принятии в эксплуатацию, проведении комплексной инвентаризации объектов на территории города в целях упорядочивания и устранения некорректных адресных данных.</w:t>
      </w:r>
      <w:r>
        <w:br/>
      </w:r>
      <w:r>
        <w:rPr>
          <w:rFonts w:ascii="Times New Roman"/>
          <w:b w:val="false"/>
          <w:i w:val="false"/>
          <w:color w:val="000000"/>
          <w:sz w:val="28"/>
        </w:rPr>
        <w:t>
</w:t>
      </w:r>
      <w:r>
        <w:rPr>
          <w:rFonts w:ascii="Times New Roman"/>
          <w:b w:val="false"/>
          <w:i w:val="false"/>
          <w:color w:val="000000"/>
          <w:sz w:val="28"/>
        </w:rPr>
        <w:t>
      28. При отводе земельного участка по земельным отношениям обращается в орган архитектуры для присвоения предварительного адреса земельному участку. В решении о выдаче земельного участка указывается предварительный адрес объекта.</w:t>
      </w:r>
      <w:r>
        <w:br/>
      </w:r>
      <w:r>
        <w:rPr>
          <w:rFonts w:ascii="Times New Roman"/>
          <w:b w:val="false"/>
          <w:i w:val="false"/>
          <w:color w:val="000000"/>
          <w:sz w:val="28"/>
        </w:rPr>
        <w:t>
</w:t>
      </w:r>
      <w:r>
        <w:rPr>
          <w:rFonts w:ascii="Times New Roman"/>
          <w:b w:val="false"/>
          <w:i w:val="false"/>
          <w:color w:val="000000"/>
          <w:sz w:val="28"/>
        </w:rPr>
        <w:t xml:space="preserve">
      29. В случаях, когда нумерация объектов одной составной части города прерывается (теряется) более чем на десять единиц, органом архитектуры инициируется внесение изменений в нумерацию объектов, требующих перенумерации. </w:t>
      </w:r>
      <w:r>
        <w:br/>
      </w:r>
      <w:r>
        <w:rPr>
          <w:rFonts w:ascii="Times New Roman"/>
          <w:b w:val="false"/>
          <w:i w:val="false"/>
          <w:color w:val="000000"/>
          <w:sz w:val="28"/>
        </w:rPr>
        <w:t>
</w:t>
      </w:r>
      <w:r>
        <w:rPr>
          <w:rFonts w:ascii="Times New Roman"/>
          <w:b w:val="false"/>
          <w:i w:val="false"/>
          <w:color w:val="000000"/>
          <w:sz w:val="28"/>
        </w:rPr>
        <w:t xml:space="preserve">
      30. Присвоение порядковых номеров зданиям (сооружениям), образующим непрерывный фронт застройки с юга на север (с запада на восток), производится соответственно с юга на север (с запада на восток) с нечетными номерами по левой стороне и четными номерами по правой стороне. </w:t>
      </w:r>
      <w:r>
        <w:br/>
      </w:r>
      <w:r>
        <w:rPr>
          <w:rFonts w:ascii="Times New Roman"/>
          <w:b w:val="false"/>
          <w:i w:val="false"/>
          <w:color w:val="000000"/>
          <w:sz w:val="28"/>
        </w:rPr>
        <w:t>
</w:t>
      </w:r>
      <w:r>
        <w:rPr>
          <w:rFonts w:ascii="Times New Roman"/>
          <w:b w:val="false"/>
          <w:i w:val="false"/>
          <w:color w:val="000000"/>
          <w:sz w:val="28"/>
        </w:rPr>
        <w:t xml:space="preserve">
      31. Упразднение адреса объекта недвижимости осуществляется органом архитектуры при выявлении физического отсутствия объекта недвижимости, посредством инвентаризации (подворового и подомового обхода), а также при упорядочении порядковых номеров объектов недвижимости, привязанных к составной части населенного пункта. </w:t>
      </w:r>
      <w:r>
        <w:br/>
      </w:r>
      <w:r>
        <w:rPr>
          <w:rFonts w:ascii="Times New Roman"/>
          <w:b w:val="false"/>
          <w:i w:val="false"/>
          <w:color w:val="000000"/>
          <w:sz w:val="28"/>
        </w:rPr>
        <w:t>
</w:t>
      </w:r>
      <w:r>
        <w:rPr>
          <w:rFonts w:ascii="Times New Roman"/>
          <w:b w:val="false"/>
          <w:i w:val="false"/>
          <w:color w:val="000000"/>
          <w:sz w:val="28"/>
        </w:rPr>
        <w:t xml:space="preserve">
      32. Зданиям, находящимся на пересечении различных категорий составных частей города, присваивается порядковый номер по составной части города более высокой категории согласно классификации магистральных улиц. </w:t>
      </w:r>
      <w:r>
        <w:br/>
      </w:r>
      <w:r>
        <w:rPr>
          <w:rFonts w:ascii="Times New Roman"/>
          <w:b w:val="false"/>
          <w:i w:val="false"/>
          <w:color w:val="000000"/>
          <w:sz w:val="28"/>
        </w:rPr>
        <w:t>
</w:t>
      </w:r>
      <w:r>
        <w:rPr>
          <w:rFonts w:ascii="Times New Roman"/>
          <w:b w:val="false"/>
          <w:i w:val="false"/>
          <w:color w:val="000000"/>
          <w:sz w:val="28"/>
        </w:rPr>
        <w:t xml:space="preserve">
      33. Зданиям, находящимся на пересечении составных частей города равных категорий, присваивается порядковый номер по составной части города, на который выходит главный фасад здания. Если на угол выходит два равнозначных фасада одного здания, порядковый номер присваивается по составной части города, идущей по направлению к центру населенного пункта. Если главный фасад здания находится внутри двора, присваивается порядковый номер по составной части города, вдоль которого вытянуто здание. </w:t>
      </w:r>
      <w:r>
        <w:br/>
      </w:r>
      <w:r>
        <w:rPr>
          <w:rFonts w:ascii="Times New Roman"/>
          <w:b w:val="false"/>
          <w:i w:val="false"/>
          <w:color w:val="000000"/>
          <w:sz w:val="28"/>
        </w:rPr>
        <w:t>
</w:t>
      </w:r>
      <w:r>
        <w:rPr>
          <w:rFonts w:ascii="Times New Roman"/>
          <w:b w:val="false"/>
          <w:i w:val="false"/>
          <w:color w:val="000000"/>
          <w:sz w:val="28"/>
        </w:rPr>
        <w:t xml:space="preserve">
      34. Присвоение порядкового номера зданиям, образующим периметр площади, производится по часовой стрелке, начиная от главной дороги со стороны центра города. В случае, если угловое здание имеет главный фасад и значительную протяженность вдоль примыкающей составной части города, его нумерация производится по составной части города. </w:t>
      </w:r>
      <w:r>
        <w:br/>
      </w:r>
      <w:r>
        <w:rPr>
          <w:rFonts w:ascii="Times New Roman"/>
          <w:b w:val="false"/>
          <w:i w:val="false"/>
          <w:color w:val="000000"/>
          <w:sz w:val="28"/>
        </w:rPr>
        <w:t>
</w:t>
      </w:r>
      <w:r>
        <w:rPr>
          <w:rFonts w:ascii="Times New Roman"/>
          <w:b w:val="false"/>
          <w:i w:val="false"/>
          <w:color w:val="000000"/>
          <w:sz w:val="28"/>
        </w:rPr>
        <w:t>
      35. В случае естественного формирования новой застройки территорий города, при которой невозможно выполнение </w:t>
      </w:r>
      <w:r>
        <w:rPr>
          <w:rFonts w:ascii="Times New Roman"/>
          <w:b w:val="false"/>
          <w:i w:val="false"/>
          <w:color w:val="000000"/>
          <w:sz w:val="28"/>
        </w:rPr>
        <w:t>пункта 30</w:t>
      </w:r>
      <w:r>
        <w:rPr>
          <w:rFonts w:ascii="Times New Roman"/>
          <w:b w:val="false"/>
          <w:i w:val="false"/>
          <w:color w:val="000000"/>
          <w:sz w:val="28"/>
        </w:rPr>
        <w:t xml:space="preserve"> настоящих Правил, допускается присвоение порядковых номеров на данных территориях в обратном порядке, то есть с севера на юг либо с востока на запад, с нечетными номерами по правой стороне и четными номерами по левой стороне составной части города. </w:t>
      </w:r>
      <w:r>
        <w:br/>
      </w:r>
      <w:r>
        <w:rPr>
          <w:rFonts w:ascii="Times New Roman"/>
          <w:b w:val="false"/>
          <w:i w:val="false"/>
          <w:color w:val="000000"/>
          <w:sz w:val="28"/>
        </w:rPr>
        <w:t>
</w:t>
      </w:r>
      <w:r>
        <w:rPr>
          <w:rFonts w:ascii="Times New Roman"/>
          <w:b w:val="false"/>
          <w:i w:val="false"/>
          <w:color w:val="000000"/>
          <w:sz w:val="28"/>
        </w:rPr>
        <w:t>
      36. В случае объединения или деления составных частей города, требуется перенумерация зданий и сооружений, находящихся на указанных составных частях города, в соответствии с </w:t>
      </w:r>
      <w:r>
        <w:rPr>
          <w:rFonts w:ascii="Times New Roman"/>
          <w:b w:val="false"/>
          <w:i w:val="false"/>
          <w:color w:val="000000"/>
          <w:sz w:val="28"/>
        </w:rPr>
        <w:t>пунктами 29</w:t>
      </w:r>
      <w:r>
        <w:rPr>
          <w:rFonts w:ascii="Times New Roman"/>
          <w:b w:val="false"/>
          <w:i w:val="false"/>
          <w:color w:val="000000"/>
          <w:sz w:val="28"/>
        </w:rPr>
        <w:t>, </w:t>
      </w:r>
      <w:r>
        <w:rPr>
          <w:rFonts w:ascii="Times New Roman"/>
          <w:b w:val="false"/>
          <w:i w:val="false"/>
          <w:color w:val="000000"/>
          <w:sz w:val="28"/>
        </w:rPr>
        <w:t>30</w:t>
      </w:r>
      <w:r>
        <w:rPr>
          <w:rFonts w:ascii="Times New Roman"/>
          <w:b w:val="false"/>
          <w:i w:val="false"/>
          <w:color w:val="000000"/>
          <w:sz w:val="28"/>
        </w:rPr>
        <w:t>, </w:t>
      </w:r>
      <w:r>
        <w:rPr>
          <w:rFonts w:ascii="Times New Roman"/>
          <w:b w:val="false"/>
          <w:i w:val="false"/>
          <w:color w:val="000000"/>
          <w:sz w:val="28"/>
        </w:rPr>
        <w:t>31</w:t>
      </w:r>
      <w:r>
        <w:rPr>
          <w:rFonts w:ascii="Times New Roman"/>
          <w:b w:val="false"/>
          <w:i w:val="false"/>
          <w:color w:val="000000"/>
          <w:sz w:val="28"/>
        </w:rPr>
        <w:t>, </w:t>
      </w:r>
      <w:r>
        <w:rPr>
          <w:rFonts w:ascii="Times New Roman"/>
          <w:b w:val="false"/>
          <w:i w:val="false"/>
          <w:color w:val="000000"/>
          <w:sz w:val="28"/>
        </w:rPr>
        <w:t>32</w:t>
      </w:r>
      <w:r>
        <w:rPr>
          <w:rFonts w:ascii="Times New Roman"/>
          <w:b w:val="false"/>
          <w:i w:val="false"/>
          <w:color w:val="000000"/>
          <w:sz w:val="28"/>
        </w:rPr>
        <w:t xml:space="preserve"> и  </w:t>
      </w:r>
      <w:r>
        <w:rPr>
          <w:rFonts w:ascii="Times New Roman"/>
          <w:b w:val="false"/>
          <w:i w:val="false"/>
          <w:color w:val="000000"/>
          <w:sz w:val="28"/>
        </w:rPr>
        <w:t>33</w:t>
      </w:r>
      <w:r>
        <w:rPr>
          <w:rFonts w:ascii="Times New Roman"/>
          <w:b w:val="false"/>
          <w:i w:val="false"/>
          <w:color w:val="000000"/>
          <w:sz w:val="28"/>
        </w:rPr>
        <w:t xml:space="preserve"> настоящих Правил. </w:t>
      </w:r>
      <w:r>
        <w:br/>
      </w:r>
      <w:r>
        <w:rPr>
          <w:rFonts w:ascii="Times New Roman"/>
          <w:b w:val="false"/>
          <w:i w:val="false"/>
          <w:color w:val="000000"/>
          <w:sz w:val="28"/>
        </w:rPr>
        <w:t>
</w:t>
      </w:r>
      <w:r>
        <w:rPr>
          <w:rFonts w:ascii="Times New Roman"/>
          <w:b w:val="false"/>
          <w:i w:val="false"/>
          <w:color w:val="000000"/>
          <w:sz w:val="28"/>
        </w:rPr>
        <w:t xml:space="preserve">
      37. При возведении дополнительно на земельном участке, принадлежащем физическому или юридическому лицу на праве частной собственности, землепользования (аренды), или ином вещном праве, одного или нескольких объектов недвижимого имущества, каждому объекту присваивается тот же порядковый номер, но с добавлением дополнительного номера корпуса или строения (кроме строений, расположенных на собственном приусадебном земельном участке, предназначенных для хозяйственно-бытовых нужд). </w:t>
      </w:r>
      <w:r>
        <w:br/>
      </w:r>
      <w:r>
        <w:rPr>
          <w:rFonts w:ascii="Times New Roman"/>
          <w:b w:val="false"/>
          <w:i w:val="false"/>
          <w:color w:val="000000"/>
          <w:sz w:val="28"/>
        </w:rPr>
        <w:t>
</w:t>
      </w:r>
      <w:r>
        <w:rPr>
          <w:rFonts w:ascii="Times New Roman"/>
          <w:b w:val="false"/>
          <w:i w:val="false"/>
          <w:color w:val="000000"/>
          <w:sz w:val="28"/>
        </w:rPr>
        <w:t xml:space="preserve">
      38. Адрес является единым для различных частей одного и того же объекта. </w:t>
      </w:r>
      <w:r>
        <w:br/>
      </w:r>
      <w:r>
        <w:rPr>
          <w:rFonts w:ascii="Times New Roman"/>
          <w:b w:val="false"/>
          <w:i w:val="false"/>
          <w:color w:val="000000"/>
          <w:sz w:val="28"/>
        </w:rPr>
        <w:t>
</w:t>
      </w:r>
      <w:r>
        <w:rPr>
          <w:rFonts w:ascii="Times New Roman"/>
          <w:b w:val="false"/>
          <w:i w:val="false"/>
          <w:color w:val="000000"/>
          <w:sz w:val="28"/>
        </w:rPr>
        <w:t>
      39. К письменному обращению о присвоении, изменении, упразднении адреса объекта недвижимости заявителем прилагаются следующие документы:</w:t>
      </w:r>
      <w:r>
        <w:br/>
      </w:r>
      <w:r>
        <w:rPr>
          <w:rFonts w:ascii="Times New Roman"/>
          <w:b w:val="false"/>
          <w:i w:val="false"/>
          <w:color w:val="000000"/>
          <w:sz w:val="28"/>
        </w:rPr>
        <w:t>
      1) заявление в произвольной форме;</w:t>
      </w:r>
      <w:r>
        <w:br/>
      </w:r>
      <w:r>
        <w:rPr>
          <w:rFonts w:ascii="Times New Roman"/>
          <w:b w:val="false"/>
          <w:i w:val="false"/>
          <w:color w:val="000000"/>
          <w:sz w:val="28"/>
        </w:rPr>
        <w:t>
      2) копию постановления акимата либо решение акимата (проектирование, строительство);</w:t>
      </w:r>
      <w:r>
        <w:br/>
      </w:r>
      <w:r>
        <w:rPr>
          <w:rFonts w:ascii="Times New Roman"/>
          <w:b w:val="false"/>
          <w:i w:val="false"/>
          <w:color w:val="000000"/>
          <w:sz w:val="28"/>
        </w:rPr>
        <w:t>
      3) копию технического паспорта на объект недвижимости;</w:t>
      </w:r>
      <w:r>
        <w:br/>
      </w:r>
      <w:r>
        <w:rPr>
          <w:rFonts w:ascii="Times New Roman"/>
          <w:b w:val="false"/>
          <w:i w:val="false"/>
          <w:color w:val="000000"/>
          <w:sz w:val="28"/>
        </w:rPr>
        <w:t>
      4) генеральный план земельного участка гаражного кооператива (садоводческого товарищества), согласованный архитектором населенного пункта, с указанием порядковых номеров и номера блока (для гаражей и дач);</w:t>
      </w:r>
      <w:r>
        <w:br/>
      </w:r>
      <w:r>
        <w:rPr>
          <w:rFonts w:ascii="Times New Roman"/>
          <w:b w:val="false"/>
          <w:i w:val="false"/>
          <w:color w:val="000000"/>
          <w:sz w:val="28"/>
        </w:rPr>
        <w:t>
      5) справку от председателя кооператива о подтверждении членства с приложением списка членов кооператива (для гаражей и дач), заключение из архива центра недвижимости (при необходимости);</w:t>
      </w:r>
      <w:r>
        <w:br/>
      </w:r>
      <w:r>
        <w:rPr>
          <w:rFonts w:ascii="Times New Roman"/>
          <w:b w:val="false"/>
          <w:i w:val="false"/>
          <w:color w:val="000000"/>
          <w:sz w:val="28"/>
        </w:rPr>
        <w:t>
      6) акт сноса объекта недвижимости (при необходимости);</w:t>
      </w:r>
      <w:r>
        <w:br/>
      </w:r>
      <w:r>
        <w:rPr>
          <w:rFonts w:ascii="Times New Roman"/>
          <w:b w:val="false"/>
          <w:i w:val="false"/>
          <w:color w:val="000000"/>
          <w:sz w:val="28"/>
        </w:rPr>
        <w:t>
      7) доверенность, нотариально-удостоверенную при представлении интересов потребителя третьим лицом;</w:t>
      </w:r>
      <w:r>
        <w:br/>
      </w:r>
      <w:r>
        <w:rPr>
          <w:rFonts w:ascii="Times New Roman"/>
          <w:b w:val="false"/>
          <w:i w:val="false"/>
          <w:color w:val="000000"/>
          <w:sz w:val="28"/>
        </w:rPr>
        <w:t>
      8) удостоверение личности потребителя с нанесенным индивидуальным идентификационным номером (уполномоченный получатель государственной услуги - физического лица);</w:t>
      </w:r>
      <w:r>
        <w:br/>
      </w:r>
      <w:r>
        <w:rPr>
          <w:rFonts w:ascii="Times New Roman"/>
          <w:b w:val="false"/>
          <w:i w:val="false"/>
          <w:color w:val="000000"/>
          <w:sz w:val="28"/>
        </w:rPr>
        <w:t>
      9) правоустанавливающий документ на объект недвижимости, зарегистрированный в соответствии с действующим законодательством</w:t>
      </w:r>
      <w:r>
        <w:br/>
      </w:r>
      <w:r>
        <w:rPr>
          <w:rFonts w:ascii="Times New Roman"/>
          <w:b w:val="false"/>
          <w:i w:val="false"/>
          <w:color w:val="000000"/>
          <w:sz w:val="28"/>
        </w:rPr>
        <w:t>
      Для проверки копии удостоверения личности лица или доверенности предъявляются оригиналы документов, которые после проверки возвращаются потребителю.</w:t>
      </w:r>
      <w:r>
        <w:br/>
      </w:r>
      <w:r>
        <w:rPr>
          <w:rFonts w:ascii="Times New Roman"/>
          <w:b w:val="false"/>
          <w:i w:val="false"/>
          <w:color w:val="000000"/>
          <w:sz w:val="28"/>
        </w:rPr>
        <w:t>
</w:t>
      </w:r>
      <w:r>
        <w:rPr>
          <w:rFonts w:ascii="Times New Roman"/>
          <w:b w:val="false"/>
          <w:i w:val="false"/>
          <w:color w:val="000000"/>
          <w:sz w:val="28"/>
        </w:rPr>
        <w:t>
      40. К письменному обращению об уточнении адреса, заявителем прилагаются следующие документы:</w:t>
      </w:r>
      <w:r>
        <w:br/>
      </w:r>
      <w:r>
        <w:rPr>
          <w:rFonts w:ascii="Times New Roman"/>
          <w:b w:val="false"/>
          <w:i w:val="false"/>
          <w:color w:val="000000"/>
          <w:sz w:val="28"/>
        </w:rPr>
        <w:t>
      1) заявление в произвольной форме;</w:t>
      </w:r>
      <w:r>
        <w:br/>
      </w:r>
      <w:r>
        <w:rPr>
          <w:rFonts w:ascii="Times New Roman"/>
          <w:b w:val="false"/>
          <w:i w:val="false"/>
          <w:color w:val="000000"/>
          <w:sz w:val="28"/>
        </w:rPr>
        <w:t>
      2) копия свидетельства о государственной регистрации, копия бизнес-идентификационного номера (для юридических лиц);</w:t>
      </w:r>
      <w:r>
        <w:br/>
      </w:r>
      <w:r>
        <w:rPr>
          <w:rFonts w:ascii="Times New Roman"/>
          <w:b w:val="false"/>
          <w:i w:val="false"/>
          <w:color w:val="000000"/>
          <w:sz w:val="28"/>
        </w:rPr>
        <w:t>
      3) правоустанавливающий документ на объект недвижимости, зарегистрированный в соответствии с действующим законодательством; оригинал доверенности от собственника (в случае подачи заявления представителем);</w:t>
      </w:r>
      <w:r>
        <w:br/>
      </w:r>
      <w:r>
        <w:rPr>
          <w:rFonts w:ascii="Times New Roman"/>
          <w:b w:val="false"/>
          <w:i w:val="false"/>
          <w:color w:val="000000"/>
          <w:sz w:val="28"/>
        </w:rPr>
        <w:t>
      4) удостоверение личности потребителя с нанесенным индивидуальным идентификационным номером (уполномоченный получатель государственной услуги - физического лица).</w:t>
      </w:r>
      <w:r>
        <w:br/>
      </w:r>
      <w:r>
        <w:rPr>
          <w:rFonts w:ascii="Times New Roman"/>
          <w:b w:val="false"/>
          <w:i w:val="false"/>
          <w:color w:val="000000"/>
          <w:sz w:val="28"/>
        </w:rPr>
        <w:t>
      Вышеуказанные документы представляются для сверки в копиях и оригиналах, после чего оригиналы возвращаются заявителю.</w:t>
      </w:r>
      <w:r>
        <w:br/>
      </w:r>
      <w:r>
        <w:rPr>
          <w:rFonts w:ascii="Times New Roman"/>
          <w:b w:val="false"/>
          <w:i w:val="false"/>
          <w:color w:val="000000"/>
          <w:sz w:val="28"/>
        </w:rPr>
        <w:t>
</w:t>
      </w:r>
      <w:r>
        <w:rPr>
          <w:rFonts w:ascii="Times New Roman"/>
          <w:b w:val="false"/>
          <w:i w:val="false"/>
          <w:color w:val="000000"/>
          <w:sz w:val="28"/>
        </w:rPr>
        <w:t>
      41. Помимо документов, указанных в </w:t>
      </w:r>
      <w:r>
        <w:rPr>
          <w:rFonts w:ascii="Times New Roman"/>
          <w:b w:val="false"/>
          <w:i w:val="false"/>
          <w:color w:val="000000"/>
          <w:sz w:val="28"/>
        </w:rPr>
        <w:t>пункте 39</w:t>
      </w:r>
      <w:r>
        <w:rPr>
          <w:rFonts w:ascii="Times New Roman"/>
          <w:b w:val="false"/>
          <w:i w:val="false"/>
          <w:color w:val="000000"/>
          <w:sz w:val="28"/>
        </w:rPr>
        <w:t>, </w:t>
      </w:r>
      <w:r>
        <w:rPr>
          <w:rFonts w:ascii="Times New Roman"/>
          <w:b w:val="false"/>
          <w:i w:val="false"/>
          <w:color w:val="000000"/>
          <w:sz w:val="28"/>
        </w:rPr>
        <w:t>40</w:t>
      </w:r>
      <w:r>
        <w:rPr>
          <w:rFonts w:ascii="Times New Roman"/>
          <w:b w:val="false"/>
          <w:i w:val="false"/>
          <w:color w:val="000000"/>
          <w:sz w:val="28"/>
        </w:rPr>
        <w:t xml:space="preserve"> настоящих Правил, иностранные юридические лица представляют легализованную выписку из торгового реестра или другой легализованный документ, удостоверяющий, что иностранное юридическое лицо является юридическим лицом по законодательству иностранного государства, с нотариально засвидетельствованным переводом на государственный и русский языки. </w:t>
      </w:r>
      <w:r>
        <w:br/>
      </w:r>
      <w:r>
        <w:rPr>
          <w:rFonts w:ascii="Times New Roman"/>
          <w:b w:val="false"/>
          <w:i w:val="false"/>
          <w:color w:val="000000"/>
          <w:sz w:val="28"/>
        </w:rPr>
        <w:t xml:space="preserve">
      Вместе с копиями для сверки представляются оригиналы документов, после чего оригиналы возвращаются заявителю. </w:t>
      </w:r>
      <w:r>
        <w:br/>
      </w:r>
      <w:r>
        <w:rPr>
          <w:rFonts w:ascii="Times New Roman"/>
          <w:b w:val="false"/>
          <w:i w:val="false"/>
          <w:color w:val="000000"/>
          <w:sz w:val="28"/>
        </w:rPr>
        <w:t>
</w:t>
      </w:r>
      <w:r>
        <w:rPr>
          <w:rFonts w:ascii="Times New Roman"/>
          <w:b w:val="false"/>
          <w:i w:val="false"/>
          <w:color w:val="000000"/>
          <w:sz w:val="28"/>
        </w:rPr>
        <w:t xml:space="preserve">
      42. Орган архитектуры рассматривает письменные обращения заявителей об уточнении адреса – в течение 3 (трех) (день приема и выдачи документов не входит в срок рассмотрения) рабочих дней при присвоении, изменении или упразднении адреса объекта недвижимости, с выездом на место нахождения объекта недвижимости – в течение 7 (семи) (день приема и выдачи документов не входит в срок рассмотрения) рабочих дней. </w:t>
      </w:r>
      <w:r>
        <w:br/>
      </w:r>
      <w:r>
        <w:rPr>
          <w:rFonts w:ascii="Times New Roman"/>
          <w:b w:val="false"/>
          <w:i w:val="false"/>
          <w:color w:val="000000"/>
          <w:sz w:val="28"/>
        </w:rPr>
        <w:t>
      В течение 3 (трех) (день приема и выдачи документов не входит в срок рассмотрения) рабочих дней представляет заявителю письменный обоснованный отказ в случае представления неполного пакета документов, предусмотренного </w:t>
      </w:r>
      <w:r>
        <w:rPr>
          <w:rFonts w:ascii="Times New Roman"/>
          <w:b w:val="false"/>
          <w:i w:val="false"/>
          <w:color w:val="000000"/>
          <w:sz w:val="28"/>
        </w:rPr>
        <w:t>пунктами 39</w:t>
      </w:r>
      <w:r>
        <w:rPr>
          <w:rFonts w:ascii="Times New Roman"/>
          <w:b w:val="false"/>
          <w:i w:val="false"/>
          <w:color w:val="000000"/>
          <w:sz w:val="28"/>
        </w:rPr>
        <w:t>, </w:t>
      </w:r>
      <w:r>
        <w:rPr>
          <w:rFonts w:ascii="Times New Roman"/>
          <w:b w:val="false"/>
          <w:i w:val="false"/>
          <w:color w:val="000000"/>
          <w:sz w:val="28"/>
        </w:rPr>
        <w:t>40</w:t>
      </w:r>
      <w:r>
        <w:rPr>
          <w:rFonts w:ascii="Times New Roman"/>
          <w:b w:val="false"/>
          <w:i w:val="false"/>
          <w:color w:val="000000"/>
          <w:sz w:val="28"/>
        </w:rPr>
        <w:t>, </w:t>
      </w:r>
      <w:r>
        <w:rPr>
          <w:rFonts w:ascii="Times New Roman"/>
          <w:b w:val="false"/>
          <w:i w:val="false"/>
          <w:color w:val="000000"/>
          <w:sz w:val="28"/>
        </w:rPr>
        <w:t>41</w:t>
      </w:r>
      <w:r>
        <w:rPr>
          <w:rFonts w:ascii="Times New Roman"/>
          <w:b w:val="false"/>
          <w:i w:val="false"/>
          <w:color w:val="000000"/>
          <w:sz w:val="28"/>
        </w:rPr>
        <w:t xml:space="preserve"> настоящих Правил. </w:t>
      </w:r>
      <w:r>
        <w:br/>
      </w:r>
      <w:r>
        <w:rPr>
          <w:rFonts w:ascii="Times New Roman"/>
          <w:b w:val="false"/>
          <w:i w:val="false"/>
          <w:color w:val="000000"/>
          <w:sz w:val="28"/>
        </w:rPr>
        <w:t>
</w:t>
      </w:r>
      <w:r>
        <w:rPr>
          <w:rFonts w:ascii="Times New Roman"/>
          <w:b w:val="false"/>
          <w:i w:val="false"/>
          <w:color w:val="000000"/>
          <w:sz w:val="28"/>
        </w:rPr>
        <w:t xml:space="preserve">
      43. Нумерацию зданий, расположенных между двумя уже пронумерованными зданиями, строениями с последовательными номерами (вставку объекта), следует производить, используя меньший номер соответствующего объекта с добавлением к нему дроби в соответствии с настоящими Правилами. </w:t>
      </w:r>
      <w:r>
        <w:br/>
      </w:r>
      <w:r>
        <w:rPr>
          <w:rFonts w:ascii="Times New Roman"/>
          <w:b w:val="false"/>
          <w:i w:val="false"/>
          <w:color w:val="000000"/>
          <w:sz w:val="28"/>
        </w:rPr>
        <w:t>
</w:t>
      </w:r>
      <w:r>
        <w:rPr>
          <w:rFonts w:ascii="Times New Roman"/>
          <w:b w:val="false"/>
          <w:i w:val="false"/>
          <w:color w:val="000000"/>
          <w:sz w:val="28"/>
        </w:rPr>
        <w:t xml:space="preserve">
      44. Пристроенным и встроенно-пристроенным объектам, обладающим признаками самостоятельных объектов (зданий и сооружений), присваивается самостоятельный порядковый номер с добавлением к номеру основного здания буквы (без использования дополнительных символов – пробела, тире, дроби). </w:t>
      </w:r>
      <w:r>
        <w:br/>
      </w:r>
      <w:r>
        <w:rPr>
          <w:rFonts w:ascii="Times New Roman"/>
          <w:b w:val="false"/>
          <w:i w:val="false"/>
          <w:color w:val="000000"/>
          <w:sz w:val="28"/>
        </w:rPr>
        <w:t>
</w:t>
      </w:r>
      <w:r>
        <w:rPr>
          <w:rFonts w:ascii="Times New Roman"/>
          <w:b w:val="false"/>
          <w:i w:val="false"/>
          <w:color w:val="000000"/>
          <w:sz w:val="28"/>
        </w:rPr>
        <w:t xml:space="preserve">
      45. На территориях интенсивного сноса, производимого в связи с изъятием земельных участков для государственных нужд, допускается производить резервирование порядковых номеров для проектируемых зданий, сооружений. </w:t>
      </w:r>
      <w:r>
        <w:br/>
      </w:r>
      <w:r>
        <w:rPr>
          <w:rFonts w:ascii="Times New Roman"/>
          <w:b w:val="false"/>
          <w:i w:val="false"/>
          <w:color w:val="000000"/>
          <w:sz w:val="28"/>
        </w:rPr>
        <w:t>
</w:t>
      </w:r>
      <w:r>
        <w:rPr>
          <w:rFonts w:ascii="Times New Roman"/>
          <w:b w:val="false"/>
          <w:i w:val="false"/>
          <w:color w:val="000000"/>
          <w:sz w:val="28"/>
        </w:rPr>
        <w:t xml:space="preserve">
      46. Порядковые номера вторичных объектов недвижимости присваиваются по часовой стрелке (снизу вверх) от главного фасада здания. Нумерация должна начинаться с 1 (единицы) и далее по порядку, с левого (первого) подъезда от главного фасада здания. Вторичным объектам нумерация присваивается после ввода в эксплуатацию первичного объекта недвижимости. </w:t>
      </w:r>
      <w:r>
        <w:br/>
      </w:r>
      <w:r>
        <w:rPr>
          <w:rFonts w:ascii="Times New Roman"/>
          <w:b w:val="false"/>
          <w:i w:val="false"/>
          <w:color w:val="000000"/>
          <w:sz w:val="28"/>
        </w:rPr>
        <w:t>
</w:t>
      </w:r>
      <w:r>
        <w:rPr>
          <w:rFonts w:ascii="Times New Roman"/>
          <w:b w:val="false"/>
          <w:i w:val="false"/>
          <w:color w:val="000000"/>
          <w:sz w:val="28"/>
        </w:rPr>
        <w:t xml:space="preserve">
      47. Вторичным объектам в зависимости от категории присваивается тип вторичного объекта: квартира, внутреннее помещение, встроенное помещение. </w:t>
      </w:r>
      <w:r>
        <w:br/>
      </w:r>
      <w:r>
        <w:rPr>
          <w:rFonts w:ascii="Times New Roman"/>
          <w:b w:val="false"/>
          <w:i w:val="false"/>
          <w:color w:val="000000"/>
          <w:sz w:val="28"/>
        </w:rPr>
        <w:t>
</w:t>
      </w:r>
      <w:r>
        <w:rPr>
          <w:rFonts w:ascii="Times New Roman"/>
          <w:b w:val="false"/>
          <w:i w:val="false"/>
          <w:color w:val="000000"/>
          <w:sz w:val="28"/>
        </w:rPr>
        <w:t xml:space="preserve">
      48. Вторичным объектам присваивается порядковый номер помещения с указанием типа вторичного объекта. </w:t>
      </w:r>
      <w:r>
        <w:br/>
      </w:r>
      <w:r>
        <w:rPr>
          <w:rFonts w:ascii="Times New Roman"/>
          <w:b w:val="false"/>
          <w:i w:val="false"/>
          <w:color w:val="000000"/>
          <w:sz w:val="28"/>
        </w:rPr>
        <w:t>
</w:t>
      </w:r>
      <w:r>
        <w:rPr>
          <w:rFonts w:ascii="Times New Roman"/>
          <w:b w:val="false"/>
          <w:i w:val="false"/>
          <w:color w:val="000000"/>
          <w:sz w:val="28"/>
        </w:rPr>
        <w:t xml:space="preserve">
      49. Встроенным вторичным объектам присваивается номер встроенного помещения с привязкой к номеру основного здания, в котором он расположен. Встроенным вторичным объектам не присваивается самостоятельный порядковый номер, отличный от номера основного здания. </w:t>
      </w:r>
      <w:r>
        <w:br/>
      </w:r>
      <w:r>
        <w:rPr>
          <w:rFonts w:ascii="Times New Roman"/>
          <w:b w:val="false"/>
          <w:i w:val="false"/>
          <w:color w:val="000000"/>
          <w:sz w:val="28"/>
        </w:rPr>
        <w:t>
</w:t>
      </w:r>
      <w:r>
        <w:rPr>
          <w:rFonts w:ascii="Times New Roman"/>
          <w:b w:val="false"/>
          <w:i w:val="false"/>
          <w:color w:val="000000"/>
          <w:sz w:val="28"/>
        </w:rPr>
        <w:t xml:space="preserve">
      50. При объединении вторичных объектов объединенному объекту присваивается больший номер, при этом меньший номер остается в резерве. </w:t>
      </w:r>
      <w:r>
        <w:br/>
      </w:r>
      <w:r>
        <w:rPr>
          <w:rFonts w:ascii="Times New Roman"/>
          <w:b w:val="false"/>
          <w:i w:val="false"/>
          <w:color w:val="000000"/>
          <w:sz w:val="28"/>
        </w:rPr>
        <w:t xml:space="preserve">
      При делении вторичных объектов разделенному объекту присваивается имеющийся номер вторичного объекта с присоединением строчной буквенной литерации в случае отсутствия резервного номера. </w:t>
      </w:r>
      <w:r>
        <w:br/>
      </w:r>
      <w:r>
        <w:rPr>
          <w:rFonts w:ascii="Times New Roman"/>
          <w:b w:val="false"/>
          <w:i w:val="false"/>
          <w:color w:val="000000"/>
          <w:sz w:val="28"/>
        </w:rPr>
        <w:t>
</w:t>
      </w:r>
      <w:r>
        <w:rPr>
          <w:rFonts w:ascii="Times New Roman"/>
          <w:b w:val="false"/>
          <w:i w:val="false"/>
          <w:color w:val="000000"/>
          <w:sz w:val="28"/>
        </w:rPr>
        <w:t xml:space="preserve">
      51. Адрес объекта недвижимости, расположенного вне населенного пункта в придорожной полосе автомобильной дороги, содержит: </w:t>
      </w:r>
      <w:r>
        <w:br/>
      </w:r>
      <w:r>
        <w:rPr>
          <w:rFonts w:ascii="Times New Roman"/>
          <w:b w:val="false"/>
          <w:i w:val="false"/>
          <w:color w:val="000000"/>
          <w:sz w:val="28"/>
        </w:rPr>
        <w:t>
      наименование административно-территориальной единицы;</w:t>
      </w:r>
      <w:r>
        <w:br/>
      </w:r>
      <w:r>
        <w:rPr>
          <w:rFonts w:ascii="Times New Roman"/>
          <w:b w:val="false"/>
          <w:i w:val="false"/>
          <w:color w:val="000000"/>
          <w:sz w:val="28"/>
        </w:rPr>
        <w:t>
      наименование района;</w:t>
      </w:r>
      <w:r>
        <w:br/>
      </w:r>
      <w:r>
        <w:rPr>
          <w:rFonts w:ascii="Times New Roman"/>
          <w:b w:val="false"/>
          <w:i w:val="false"/>
          <w:color w:val="000000"/>
          <w:sz w:val="28"/>
        </w:rPr>
        <w:t>
      наименование автомобильной дороги;</w:t>
      </w:r>
      <w:r>
        <w:br/>
      </w:r>
      <w:r>
        <w:rPr>
          <w:rFonts w:ascii="Times New Roman"/>
          <w:b w:val="false"/>
          <w:i w:val="false"/>
          <w:color w:val="000000"/>
          <w:sz w:val="28"/>
        </w:rPr>
        <w:t xml:space="preserve">
      расстояние в километрах от начала автомобильной дороги и номер строения/сооружения. </w:t>
      </w:r>
      <w:r>
        <w:br/>
      </w:r>
      <w:r>
        <w:rPr>
          <w:rFonts w:ascii="Times New Roman"/>
          <w:b w:val="false"/>
          <w:i w:val="false"/>
          <w:color w:val="000000"/>
          <w:sz w:val="28"/>
        </w:rPr>
        <w:t>
      Например: город Астана, район «Алматы», трасса Астана-Қарағанды, км 1, строение № 2.</w:t>
      </w:r>
      <w:r>
        <w:br/>
      </w:r>
      <w:r>
        <w:rPr>
          <w:rFonts w:ascii="Times New Roman"/>
          <w:b w:val="false"/>
          <w:i w:val="false"/>
          <w:color w:val="000000"/>
          <w:sz w:val="28"/>
        </w:rPr>
        <w:t>
</w:t>
      </w:r>
      <w:r>
        <w:rPr>
          <w:rFonts w:ascii="Times New Roman"/>
          <w:b w:val="false"/>
          <w:i w:val="false"/>
          <w:color w:val="000000"/>
          <w:sz w:val="28"/>
        </w:rPr>
        <w:t xml:space="preserve">
      52. Адрес производственных зданий содержит: </w:t>
      </w:r>
      <w:r>
        <w:br/>
      </w:r>
      <w:r>
        <w:rPr>
          <w:rFonts w:ascii="Times New Roman"/>
          <w:b w:val="false"/>
          <w:i w:val="false"/>
          <w:color w:val="000000"/>
          <w:sz w:val="28"/>
        </w:rPr>
        <w:t>
      наименование города;</w:t>
      </w:r>
      <w:r>
        <w:br/>
      </w:r>
      <w:r>
        <w:rPr>
          <w:rFonts w:ascii="Times New Roman"/>
          <w:b w:val="false"/>
          <w:i w:val="false"/>
          <w:color w:val="000000"/>
          <w:sz w:val="28"/>
        </w:rPr>
        <w:t>
      наименование района;</w:t>
      </w:r>
      <w:r>
        <w:br/>
      </w:r>
      <w:r>
        <w:rPr>
          <w:rFonts w:ascii="Times New Roman"/>
          <w:b w:val="false"/>
          <w:i w:val="false"/>
          <w:color w:val="000000"/>
          <w:sz w:val="28"/>
        </w:rPr>
        <w:t>
      наименование составной части города;</w:t>
      </w:r>
      <w:r>
        <w:br/>
      </w:r>
      <w:r>
        <w:rPr>
          <w:rFonts w:ascii="Times New Roman"/>
          <w:b w:val="false"/>
          <w:i w:val="false"/>
          <w:color w:val="000000"/>
          <w:sz w:val="28"/>
        </w:rPr>
        <w:t xml:space="preserve">
      номер здания и сооружения, в случае деления на блоки, корпусы присваивается соответствующий номер с указанием дополнительного элемента. </w:t>
      </w:r>
      <w:r>
        <w:br/>
      </w:r>
      <w:r>
        <w:rPr>
          <w:rFonts w:ascii="Times New Roman"/>
          <w:b w:val="false"/>
          <w:i w:val="false"/>
          <w:color w:val="000000"/>
          <w:sz w:val="28"/>
        </w:rPr>
        <w:t>
      Например: город Астана, район «Алматы», улица Заводская, № 25, блок № 1 (сооружение № 1).</w:t>
      </w:r>
      <w:r>
        <w:br/>
      </w:r>
      <w:r>
        <w:rPr>
          <w:rFonts w:ascii="Times New Roman"/>
          <w:b w:val="false"/>
          <w:i w:val="false"/>
          <w:color w:val="000000"/>
          <w:sz w:val="28"/>
        </w:rPr>
        <w:t>
</w:t>
      </w:r>
      <w:r>
        <w:rPr>
          <w:rFonts w:ascii="Times New Roman"/>
          <w:b w:val="false"/>
          <w:i w:val="false"/>
          <w:color w:val="000000"/>
          <w:sz w:val="28"/>
        </w:rPr>
        <w:t xml:space="preserve">
      53. При заполнении в документах данных о порядковых номерах объектов, подготавливаемых и выпускаемых организациями, запрещается произвольное написание порядковых номеров земельных участков, зданий и сооружений. </w:t>
      </w:r>
      <w:r>
        <w:br/>
      </w:r>
      <w:r>
        <w:rPr>
          <w:rFonts w:ascii="Times New Roman"/>
          <w:b w:val="false"/>
          <w:i w:val="false"/>
          <w:color w:val="000000"/>
          <w:sz w:val="28"/>
        </w:rPr>
        <w:t>
</w:t>
      </w:r>
      <w:r>
        <w:rPr>
          <w:rFonts w:ascii="Times New Roman"/>
          <w:b w:val="false"/>
          <w:i w:val="false"/>
          <w:color w:val="000000"/>
          <w:sz w:val="28"/>
        </w:rPr>
        <w:t xml:space="preserve">
      54. При написании адреса объекта требуется полное изложение адреса. </w:t>
      </w:r>
      <w:r>
        <w:br/>
      </w:r>
      <w:r>
        <w:rPr>
          <w:rFonts w:ascii="Times New Roman"/>
          <w:b w:val="false"/>
          <w:i w:val="false"/>
          <w:color w:val="000000"/>
          <w:sz w:val="28"/>
        </w:rPr>
        <w:t>
</w:t>
      </w:r>
      <w:r>
        <w:rPr>
          <w:rFonts w:ascii="Times New Roman"/>
          <w:b w:val="false"/>
          <w:i w:val="false"/>
          <w:color w:val="000000"/>
          <w:sz w:val="28"/>
        </w:rPr>
        <w:t xml:space="preserve">
      55. Адресные сведения формируются в дежурном адресном плане АИС ГГК. </w:t>
      </w:r>
      <w:r>
        <w:br/>
      </w:r>
      <w:r>
        <w:rPr>
          <w:rFonts w:ascii="Times New Roman"/>
          <w:b w:val="false"/>
          <w:i w:val="false"/>
          <w:color w:val="000000"/>
          <w:sz w:val="28"/>
        </w:rPr>
        <w:t>
</w:t>
      </w:r>
      <w:r>
        <w:rPr>
          <w:rFonts w:ascii="Times New Roman"/>
          <w:b w:val="false"/>
          <w:i w:val="false"/>
          <w:color w:val="000000"/>
          <w:sz w:val="28"/>
        </w:rPr>
        <w:t xml:space="preserve">
      56. Адресные сведения объектов недвижимости вносятся в информационную систему «Адресный регистр» из дежурного плана АИС ГГК на основании документов, посредством информационного взаимодействия. </w:t>
      </w:r>
      <w:r>
        <w:br/>
      </w:r>
      <w:r>
        <w:rPr>
          <w:rFonts w:ascii="Times New Roman"/>
          <w:b w:val="false"/>
          <w:i w:val="false"/>
          <w:color w:val="000000"/>
          <w:sz w:val="28"/>
        </w:rPr>
        <w:t>
</w:t>
      </w:r>
      <w:r>
        <w:rPr>
          <w:rFonts w:ascii="Times New Roman"/>
          <w:b w:val="false"/>
          <w:i w:val="false"/>
          <w:color w:val="000000"/>
          <w:sz w:val="28"/>
        </w:rPr>
        <w:t xml:space="preserve">
      57. Сканированные копии официальных документов, подтверждающих присвоение, изменение, упразднение административно-территориальных единиц и составных частей города, вносятся в дежурный план АИС ГГК и в последующем в информационную систему «Адресный регистр». </w:t>
      </w:r>
      <w:r>
        <w:br/>
      </w:r>
      <w:r>
        <w:rPr>
          <w:rFonts w:ascii="Times New Roman"/>
          <w:b w:val="false"/>
          <w:i w:val="false"/>
          <w:color w:val="000000"/>
          <w:sz w:val="28"/>
        </w:rPr>
        <w:t>
</w:t>
      </w:r>
      <w:r>
        <w:rPr>
          <w:rFonts w:ascii="Times New Roman"/>
          <w:b w:val="false"/>
          <w:i w:val="false"/>
          <w:color w:val="000000"/>
          <w:sz w:val="28"/>
        </w:rPr>
        <w:t xml:space="preserve">
      58. В случае наличия некорректных адресных сведений (номеров объектов недвижимости), орган архитектуры присваивает порядковый номер объекту недвижимости. </w:t>
      </w:r>
    </w:p>
    <w:bookmarkEnd w:id="12"/>
    <w:bookmarkStart w:name="z75" w:id="13"/>
    <w:p>
      <w:pPr>
        <w:spacing w:after="0"/>
        <w:ind w:left="0"/>
        <w:jc w:val="left"/>
      </w:pPr>
      <w:r>
        <w:rPr>
          <w:rFonts w:ascii="Times New Roman"/>
          <w:b/>
          <w:i w:val="false"/>
          <w:color w:val="000000"/>
        </w:rPr>
        <w:t xml:space="preserve"> 
5. Использование адреса</w:t>
      </w:r>
    </w:p>
    <w:bookmarkEnd w:id="13"/>
    <w:bookmarkStart w:name="z76" w:id="14"/>
    <w:p>
      <w:pPr>
        <w:spacing w:after="0"/>
        <w:ind w:left="0"/>
        <w:jc w:val="both"/>
      </w:pPr>
      <w:r>
        <w:rPr>
          <w:rFonts w:ascii="Times New Roman"/>
          <w:b w:val="false"/>
          <w:i w:val="false"/>
          <w:color w:val="000000"/>
          <w:sz w:val="28"/>
        </w:rPr>
        <w:t xml:space="preserve">
      59. Адрес объекта недвижимости используется для обеспечения правильности оформления имущественных и иных вещных прав, связанных с объектом недвижимости, а также в целях согласованного ведения кадастров и реестров, формирования единой системы информации о недвижимом имуществе, интеграции информационных систем государственных органов. </w:t>
      </w:r>
      <w:r>
        <w:br/>
      </w:r>
      <w:r>
        <w:rPr>
          <w:rFonts w:ascii="Times New Roman"/>
          <w:b w:val="false"/>
          <w:i w:val="false"/>
          <w:color w:val="000000"/>
          <w:sz w:val="28"/>
        </w:rPr>
        <w:t>
</w:t>
      </w:r>
      <w:r>
        <w:rPr>
          <w:rFonts w:ascii="Times New Roman"/>
          <w:b w:val="false"/>
          <w:i w:val="false"/>
          <w:color w:val="000000"/>
          <w:sz w:val="28"/>
        </w:rPr>
        <w:t xml:space="preserve">
      60. Адрес объекта недвижимости не влияет на способ формирования границ земельного участка, на Правила формирования технических паспортов. </w:t>
      </w:r>
      <w:r>
        <w:br/>
      </w:r>
      <w:r>
        <w:rPr>
          <w:rFonts w:ascii="Times New Roman"/>
          <w:b w:val="false"/>
          <w:i w:val="false"/>
          <w:color w:val="000000"/>
          <w:sz w:val="28"/>
        </w:rPr>
        <w:t>
</w:t>
      </w:r>
      <w:r>
        <w:rPr>
          <w:rFonts w:ascii="Times New Roman"/>
          <w:b w:val="false"/>
          <w:i w:val="false"/>
          <w:color w:val="000000"/>
          <w:sz w:val="28"/>
        </w:rPr>
        <w:t xml:space="preserve">
      61. Этапы сдачи в эксплуатацию здания не влияют на адресацию, как и адрес не принуждает строить и сдавать здание одним или несколькими этапами. </w:t>
      </w:r>
      <w:r>
        <w:br/>
      </w:r>
      <w:r>
        <w:rPr>
          <w:rFonts w:ascii="Times New Roman"/>
          <w:b w:val="false"/>
          <w:i w:val="false"/>
          <w:color w:val="000000"/>
          <w:sz w:val="28"/>
        </w:rPr>
        <w:t>
</w:t>
      </w:r>
      <w:r>
        <w:rPr>
          <w:rFonts w:ascii="Times New Roman"/>
          <w:b w:val="false"/>
          <w:i w:val="false"/>
          <w:color w:val="000000"/>
          <w:sz w:val="28"/>
        </w:rPr>
        <w:t xml:space="preserve">
      62. Справка о присвоении, изменении, упразднении и уточнении адреса не подтверждает чьи-либо права на адресуемый объект ни прямо, ни косвенно. </w:t>
      </w:r>
      <w:r>
        <w:br/>
      </w:r>
      <w:r>
        <w:rPr>
          <w:rFonts w:ascii="Times New Roman"/>
          <w:b w:val="false"/>
          <w:i w:val="false"/>
          <w:color w:val="000000"/>
          <w:sz w:val="28"/>
        </w:rPr>
        <w:t>
</w:t>
      </w:r>
      <w:r>
        <w:rPr>
          <w:rFonts w:ascii="Times New Roman"/>
          <w:b w:val="false"/>
          <w:i w:val="false"/>
          <w:color w:val="000000"/>
          <w:sz w:val="28"/>
        </w:rPr>
        <w:t xml:space="preserve">
      63. Справка о присвоении, изменении, упразднении и уточнении адреса не подтверждает, что адресуемый объект построен с соблюдением каких-либо строительных или градостроительных норм. </w:t>
      </w:r>
    </w:p>
    <w:bookmarkEnd w:id="14"/>
    <w:bookmarkStart w:name="z81" w:id="15"/>
    <w:p>
      <w:pPr>
        <w:spacing w:after="0"/>
        <w:ind w:left="0"/>
        <w:jc w:val="left"/>
      </w:pPr>
      <w:r>
        <w:rPr>
          <w:rFonts w:ascii="Times New Roman"/>
          <w:b/>
          <w:i w:val="false"/>
          <w:color w:val="000000"/>
        </w:rPr>
        <w:t xml:space="preserve"> 
6. Заключительные положения</w:t>
      </w:r>
    </w:p>
    <w:bookmarkEnd w:id="15"/>
    <w:bookmarkStart w:name="z82" w:id="16"/>
    <w:p>
      <w:pPr>
        <w:spacing w:after="0"/>
        <w:ind w:left="0"/>
        <w:jc w:val="both"/>
      </w:pPr>
      <w:r>
        <w:rPr>
          <w:rFonts w:ascii="Times New Roman"/>
          <w:b w:val="false"/>
          <w:i w:val="false"/>
          <w:color w:val="000000"/>
          <w:sz w:val="28"/>
        </w:rPr>
        <w:t xml:space="preserve">
      64. Настоящие Правила обязательны на всей территории города Астаны для исполнения физическими и юридическими лицами независимо от формы собственности и ведомственной принадлежности. </w:t>
      </w:r>
      <w:r>
        <w:br/>
      </w:r>
      <w:r>
        <w:rPr>
          <w:rFonts w:ascii="Times New Roman"/>
          <w:b w:val="false"/>
          <w:i w:val="false"/>
          <w:color w:val="000000"/>
          <w:sz w:val="28"/>
        </w:rPr>
        <w:t>
</w:t>
      </w:r>
      <w:r>
        <w:rPr>
          <w:rFonts w:ascii="Times New Roman"/>
          <w:b w:val="false"/>
          <w:i w:val="false"/>
          <w:color w:val="000000"/>
          <w:sz w:val="28"/>
        </w:rPr>
        <w:t xml:space="preserve">
      65. Отношения, не охватываемые настоящими Правилами, регулируются действующим законодательством Республики Казахстан. </w:t>
      </w:r>
    </w:p>
    <w:bookmarkEnd w:id="16"/>
    <w:bookmarkStart w:name="z84" w:id="17"/>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к Правилам по ведению порядка присвоения</w:t>
      </w:r>
      <w:r>
        <w:br/>
      </w:r>
      <w:r>
        <w:rPr>
          <w:rFonts w:ascii="Times New Roman"/>
          <w:b w:val="false"/>
          <w:i w:val="false"/>
          <w:color w:val="000000"/>
          <w:sz w:val="28"/>
        </w:rPr>
        <w:t xml:space="preserve">
наименований и переименования составных  </w:t>
      </w:r>
      <w:r>
        <w:br/>
      </w:r>
      <w:r>
        <w:rPr>
          <w:rFonts w:ascii="Times New Roman"/>
          <w:b w:val="false"/>
          <w:i w:val="false"/>
          <w:color w:val="000000"/>
          <w:sz w:val="28"/>
        </w:rPr>
        <w:t xml:space="preserve">
частей населенного пункта, требования   </w:t>
      </w:r>
      <w:r>
        <w:br/>
      </w:r>
      <w:r>
        <w:rPr>
          <w:rFonts w:ascii="Times New Roman"/>
          <w:b w:val="false"/>
          <w:i w:val="false"/>
          <w:color w:val="000000"/>
          <w:sz w:val="28"/>
        </w:rPr>
        <w:t xml:space="preserve">
к присвоению порядковых номеров      </w:t>
      </w:r>
      <w:r>
        <w:br/>
      </w:r>
      <w:r>
        <w:rPr>
          <w:rFonts w:ascii="Times New Roman"/>
          <w:b w:val="false"/>
          <w:i w:val="false"/>
          <w:color w:val="000000"/>
          <w:sz w:val="28"/>
        </w:rPr>
        <w:t>
земельным участкам, зданиям и сооружениям</w:t>
      </w:r>
    </w:p>
    <w:bookmarkEnd w:id="17"/>
    <w:p>
      <w:pPr>
        <w:spacing w:after="0"/>
        <w:ind w:left="0"/>
        <w:jc w:val="both"/>
      </w:pPr>
      <w:r>
        <w:rPr>
          <w:rFonts w:ascii="Times New Roman"/>
          <w:b/>
          <w:i w:val="false"/>
          <w:color w:val="000000"/>
          <w:sz w:val="28"/>
        </w:rPr>
        <w:t>                                    Перечень</w:t>
      </w:r>
      <w:r>
        <w:br/>
      </w:r>
      <w:r>
        <w:rPr>
          <w:rFonts w:ascii="Times New Roman"/>
          <w:b w:val="false"/>
          <w:i w:val="false"/>
          <w:color w:val="000000"/>
          <w:sz w:val="28"/>
        </w:rPr>
        <w:t>
</w:t>
      </w:r>
      <w:r>
        <w:rPr>
          <w:rFonts w:ascii="Times New Roman"/>
          <w:b/>
          <w:i w:val="false"/>
          <w:color w:val="000000"/>
          <w:sz w:val="28"/>
        </w:rPr>
        <w:t>                               наименований типов</w:t>
      </w:r>
      <w:r>
        <w:br/>
      </w:r>
      <w:r>
        <w:rPr>
          <w:rFonts w:ascii="Times New Roman"/>
          <w:b w:val="false"/>
          <w:i w:val="false"/>
          <w:color w:val="000000"/>
          <w:sz w:val="28"/>
        </w:rPr>
        <w:t>
</w:t>
      </w:r>
      <w:r>
        <w:rPr>
          <w:rFonts w:ascii="Times New Roman"/>
          <w:b/>
          <w:i w:val="false"/>
          <w:color w:val="000000"/>
          <w:sz w:val="28"/>
        </w:rPr>
        <w:t>                  административно-территориальных единиц</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6"/>
        <w:gridCol w:w="11024"/>
      </w:tblGrid>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r>
              <w:br/>
            </w:r>
            <w:r>
              <w:rPr>
                <w:rFonts w:ascii="Times New Roman"/>
                <w:b w:val="false"/>
                <w:i w:val="false"/>
                <w:color w:val="000000"/>
                <w:sz w:val="20"/>
              </w:rPr>
              <w:t>
</w:t>
            </w:r>
            <w:r>
              <w:rPr>
                <w:rFonts w:ascii="Times New Roman"/>
                <w:b/>
                <w:i w:val="false"/>
                <w:color w:val="000000"/>
                <w:sz w:val="20"/>
              </w:rPr>
              <w:t>п/п</w:t>
            </w:r>
          </w:p>
        </w:tc>
        <w:tc>
          <w:tcPr>
            <w:tcW w:w="1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Наименование на русском языке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Разъезд</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Район</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Станция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Поселок</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Поселковый округ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Район в городе </w:t>
            </w:r>
          </w:p>
        </w:tc>
      </w:tr>
      <w:tr>
        <w:trPr>
          <w:trHeight w:val="3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Город республиканского значения </w:t>
            </w:r>
          </w:p>
        </w:tc>
      </w:tr>
      <w:tr>
        <w:trPr>
          <w:trHeight w:val="315"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Санаторий</w:t>
            </w:r>
          </w:p>
        </w:tc>
      </w:tr>
    </w:tbl>
    <w:bookmarkStart w:name="z85" w:id="18"/>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к Правилам по ведению порядка присвоения</w:t>
      </w:r>
      <w:r>
        <w:br/>
      </w:r>
      <w:r>
        <w:rPr>
          <w:rFonts w:ascii="Times New Roman"/>
          <w:b w:val="false"/>
          <w:i w:val="false"/>
          <w:color w:val="000000"/>
          <w:sz w:val="28"/>
        </w:rPr>
        <w:t xml:space="preserve">
наименований и переименования составных  </w:t>
      </w:r>
      <w:r>
        <w:br/>
      </w:r>
      <w:r>
        <w:rPr>
          <w:rFonts w:ascii="Times New Roman"/>
          <w:b w:val="false"/>
          <w:i w:val="false"/>
          <w:color w:val="000000"/>
          <w:sz w:val="28"/>
        </w:rPr>
        <w:t xml:space="preserve">
частей населенного пункта, требования   </w:t>
      </w:r>
      <w:r>
        <w:br/>
      </w:r>
      <w:r>
        <w:rPr>
          <w:rFonts w:ascii="Times New Roman"/>
          <w:b w:val="false"/>
          <w:i w:val="false"/>
          <w:color w:val="000000"/>
          <w:sz w:val="28"/>
        </w:rPr>
        <w:t xml:space="preserve">
к присвоению порядковых номеров      </w:t>
      </w:r>
      <w:r>
        <w:br/>
      </w:r>
      <w:r>
        <w:rPr>
          <w:rFonts w:ascii="Times New Roman"/>
          <w:b w:val="false"/>
          <w:i w:val="false"/>
          <w:color w:val="000000"/>
          <w:sz w:val="28"/>
        </w:rPr>
        <w:t>
земельным участкам, зданиям и сооружениям</w:t>
      </w:r>
    </w:p>
    <w:bookmarkEnd w:id="18"/>
    <w:p>
      <w:pPr>
        <w:spacing w:after="0"/>
        <w:ind w:left="0"/>
        <w:jc w:val="both"/>
      </w:pPr>
      <w:r>
        <w:rPr>
          <w:rFonts w:ascii="Times New Roman"/>
          <w:b/>
          <w:i w:val="false"/>
          <w:color w:val="000000"/>
          <w:sz w:val="28"/>
        </w:rPr>
        <w:t>                                Перечень</w:t>
      </w:r>
      <w:r>
        <w:br/>
      </w:r>
      <w:r>
        <w:rPr>
          <w:rFonts w:ascii="Times New Roman"/>
          <w:b w:val="false"/>
          <w:i w:val="false"/>
          <w:color w:val="000000"/>
          <w:sz w:val="28"/>
        </w:rPr>
        <w:t>
</w:t>
      </w:r>
      <w:r>
        <w:rPr>
          <w:rFonts w:ascii="Times New Roman"/>
          <w:b/>
          <w:i w:val="false"/>
          <w:color w:val="000000"/>
          <w:sz w:val="28"/>
        </w:rPr>
        <w:t>                  наименований типов составных частей</w:t>
      </w:r>
      <w:r>
        <w:br/>
      </w:r>
      <w:r>
        <w:rPr>
          <w:rFonts w:ascii="Times New Roman"/>
          <w:b w:val="false"/>
          <w:i w:val="false"/>
          <w:color w:val="000000"/>
          <w:sz w:val="28"/>
        </w:rPr>
        <w:t>
</w:t>
      </w:r>
      <w:r>
        <w:rPr>
          <w:rFonts w:ascii="Times New Roman"/>
          <w:b/>
          <w:i w:val="false"/>
          <w:color w:val="000000"/>
          <w:sz w:val="28"/>
        </w:rPr>
        <w:t>                          населенного пункта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7"/>
        <w:gridCol w:w="11003"/>
      </w:tblGrid>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r>
              <w:br/>
            </w:r>
            <w:r>
              <w:rPr>
                <w:rFonts w:ascii="Times New Roman"/>
                <w:b w:val="false"/>
                <w:i w:val="false"/>
                <w:color w:val="000000"/>
                <w:sz w:val="20"/>
              </w:rPr>
              <w:t>
</w:t>
            </w:r>
            <w:r>
              <w:rPr>
                <w:rFonts w:ascii="Times New Roman"/>
                <w:b/>
                <w:i w:val="false"/>
                <w:color w:val="000000"/>
                <w:sz w:val="20"/>
              </w:rPr>
              <w:t>п/п</w:t>
            </w:r>
          </w:p>
        </w:tc>
        <w:tc>
          <w:tcPr>
            <w:tcW w:w="1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Наименование на русском языке</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Площадь</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Массив </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Аллея</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Разъезд</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Воинская часть </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Садоводческо-потребительский кооператив</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Общество садоводов</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Потребительский кооператив садоводов, садоводческих товариществ</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Садоводческое товарищество </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Бульвар </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Станция </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Садовое (садоводческое) общество</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Гаражный кооператив</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Потребительский кооператив собственников гаражей</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Потребительский гаражный кооператив</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Гаражно-строительный кооператив</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Гаражно-эксплуатационный кооператив </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Проспект </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База отдыха</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Дорога </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Набережная </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Потребительский кооператив собственников индивидуальных гаражей</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Улица</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Квартал </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Проезд </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Промышленная зона </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Дачный комплекс </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Дачный кооператив </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Дачное общество </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Потребительский кооператив собственников дачных участков </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Дачный массив</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Шоссе </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Трасса </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Жилой массив </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Переулок </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Потребительский кооператив </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Тупик </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Участок</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Микрорайон </w:t>
            </w:r>
          </w:p>
        </w:tc>
      </w:tr>
    </w:tbl>
    <w:bookmarkStart w:name="z86" w:id="19"/>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к Правилам по ведению порядка присвоения</w:t>
      </w:r>
      <w:r>
        <w:br/>
      </w:r>
      <w:r>
        <w:rPr>
          <w:rFonts w:ascii="Times New Roman"/>
          <w:b w:val="false"/>
          <w:i w:val="false"/>
          <w:color w:val="000000"/>
          <w:sz w:val="28"/>
        </w:rPr>
        <w:t xml:space="preserve">
наименований и переименования составных  </w:t>
      </w:r>
      <w:r>
        <w:br/>
      </w:r>
      <w:r>
        <w:rPr>
          <w:rFonts w:ascii="Times New Roman"/>
          <w:b w:val="false"/>
          <w:i w:val="false"/>
          <w:color w:val="000000"/>
          <w:sz w:val="28"/>
        </w:rPr>
        <w:t xml:space="preserve">
частей населенного пункта, требования   </w:t>
      </w:r>
      <w:r>
        <w:br/>
      </w:r>
      <w:r>
        <w:rPr>
          <w:rFonts w:ascii="Times New Roman"/>
          <w:b w:val="false"/>
          <w:i w:val="false"/>
          <w:color w:val="000000"/>
          <w:sz w:val="28"/>
        </w:rPr>
        <w:t xml:space="preserve">
к присвоению порядковых номеров      </w:t>
      </w:r>
      <w:r>
        <w:br/>
      </w:r>
      <w:r>
        <w:rPr>
          <w:rFonts w:ascii="Times New Roman"/>
          <w:b w:val="false"/>
          <w:i w:val="false"/>
          <w:color w:val="000000"/>
          <w:sz w:val="28"/>
        </w:rPr>
        <w:t>
земельным участкам, зданиям и сооружениям</w:t>
      </w:r>
    </w:p>
    <w:bookmarkEnd w:id="19"/>
    <w:p>
      <w:pPr>
        <w:spacing w:after="0"/>
        <w:ind w:left="0"/>
        <w:jc w:val="both"/>
      </w:pPr>
      <w:r>
        <w:rPr>
          <w:rFonts w:ascii="Times New Roman"/>
          <w:b/>
          <w:i w:val="false"/>
          <w:color w:val="000000"/>
          <w:sz w:val="28"/>
        </w:rPr>
        <w:t>                                Перечень</w:t>
      </w:r>
      <w:r>
        <w:br/>
      </w:r>
      <w:r>
        <w:rPr>
          <w:rFonts w:ascii="Times New Roman"/>
          <w:b w:val="false"/>
          <w:i w:val="false"/>
          <w:color w:val="000000"/>
          <w:sz w:val="28"/>
        </w:rPr>
        <w:t>
</w:t>
      </w:r>
      <w:r>
        <w:rPr>
          <w:rFonts w:ascii="Times New Roman"/>
          <w:b/>
          <w:i w:val="false"/>
          <w:color w:val="000000"/>
          <w:sz w:val="28"/>
        </w:rPr>
        <w:t>                    типов объектов недвижимости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7"/>
        <w:gridCol w:w="10983"/>
      </w:tblGrid>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r>
              <w:br/>
            </w:r>
            <w:r>
              <w:rPr>
                <w:rFonts w:ascii="Times New Roman"/>
                <w:b w:val="false"/>
                <w:i w:val="false"/>
                <w:color w:val="000000"/>
                <w:sz w:val="20"/>
              </w:rPr>
              <w:t>
</w:t>
            </w:r>
            <w:r>
              <w:rPr>
                <w:rFonts w:ascii="Times New Roman"/>
                <w:b/>
                <w:i w:val="false"/>
                <w:color w:val="000000"/>
                <w:sz w:val="20"/>
              </w:rPr>
              <w:t>п/п</w:t>
            </w:r>
          </w:p>
        </w:tc>
        <w:tc>
          <w:tcPr>
            <w:tcW w:w="10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Наименование на русском языке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Объекты сельскохозяйственного животноводческого назначения</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Административные и общественные организации и управления</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Садоводческие участки</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Объекты науки, образования и воспитания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Объекты здравоохранения и отдыха</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Объекты физкультурно – оздоровительные и спортивные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Объекты коммунального обслуживания</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Производственные объекты для транспорта и для непосредственного обслуживания населения</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Сооружение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Объекты общественного питания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Объекты культурно- просветительных и зрелищных учреждений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Производственные здания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Промышленные и складские объекты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Объекты торговли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Жилой фонд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Объекты бытового обслуживания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