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aa3d" w14:textId="3d7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образования и науки Республики Казахстан от 28 сентября 2012 года № 444 и исполняющего обязанности Министра труда и социальной защиты населения Республики Казахстан от 24 сентября 2012 года № 373-ө-м "Об утверждении Национальной рамки квалификаций"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18 декабря 2013 года № 665-ө-м и Министра образования и науки Республики Казахстан от 10 января 2014 года № 6. Зарегистрирован в Министерстве юстиции Республики Казахстан от 12 февраля 2014 года № 9141. Утратил силу совместным приказом Министра здравоохранения и социального развития Республики Казахстан от 9 ноября 2015 года № 851 и Министра образования и науки Республики Казахстан от 25 ноября 2015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и социального развития РК от 09.11.2015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образования и науки РК от 25.11.2015 № 656.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Национальной системы квалификаций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Республики Казахстан от 28 сентября 2012 года № 444 и исполняющего обязанности Министра труда и социальной защиты населения Республики Казахстан от 24 сентября 2012 года № 373-ө-м «Об утверждении Национальной рамки квалификаций» (зарегистрированный в Реестре государственной регистрации нормативных правовых актов за № 8022, опубликованный в газете «Казахстанская правда» от 24 ноября 2012 года № 408-409)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Национальную рамку квалификаций</w:t>
      </w:r>
      <w:r>
        <w:rPr>
          <w:rFonts w:ascii="Times New Roman"/>
          <w:b w:val="false"/>
          <w:i w:val="false"/>
          <w:color w:val="000000"/>
          <w:sz w:val="28"/>
        </w:rPr>
        <w:t>, утвержденную указанным совместным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(Оспанов А. А.) в установленном законодательством порядке обеспечить государственную регистрацию настоящего совместного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 Абсаттарова К.Б. и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 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 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Саринжипов            ________ Т. Дуйсенова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2014 года №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665-ө-м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373-ө-м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Национальная рамка квалификаций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Национальная рамка квалификаций (далее – НРК) содержит восемь уровней квалификации, что соответствует Европейской рамке квалификаций и уровням образования,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НРК определяет единую шкалу уровней квалификации общепрофессиональных компетенций для разработки отраслевых рамок квалификаций, профессиональных стандартов. НРК обеспечивает межотраслевую сопоставимость квалификаций и компетенций, является основой для системы подтверждения соответствия и присуждения квалификаций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Национальная рамка квалификаций состоит из описания для каждого квалификационного уровня общих характеристик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НРК предназначена для различных групп пользователей (граждан, работодателей, органов образования)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на единой методологической основе профессиональные и образовательные стандарты;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описывать с единых позиций требования к квалификации и компетенциям специалистов и выпускников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разрабатывать оценочные материалы и процедуры определения квалификации выпускников всех уровней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термины и понятия используемые в настоящей НРК: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применять знания и проявлять компетентность с целью осуществления трудовой деятельности и решения задач (применение логического,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область профессиональной деятельности –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трудовая функция -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задача – 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- способность работника применять в профессиональной деятельности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НРК - структурированное описание уровней квалификации,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отраслевая рамка квалификаций - структурированное описание уровней квалификации,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Национальной рамки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НРК представляет собой рамочную конструкцию, оформленную по структуре Национальной рамки квалификаций согласно приложению 1 к Национальной рамке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НРК использованы принципы непрерывности, преемственности и последовательного повышения требований к компетенциям, умениям и знаниям работников (от первого к восьмому уровню квалификации).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Умения и знания работника определяют уровень качества и результаты выполняемой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места в системе профессиональной деятельности работники обладают различной широтой полномочий и ответственности. Деятельность работников осуществляется под руководством, самостоятельно (исполнительская деятельность) или предполагает управление деятельностью других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Умения и знания относятся к характеристикам, конкретизирующим те или иные компетенции работника в определенных ситуациях взаимодействия,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Компетенции каждого уровня квалификации оцениваются по основным критериям: степеням самостоятельности, ответственности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Основу профессиональной деятельности составляют профессиональные компетенции работника, обусловливающие его адаптацию к изменяющейся ситуации в обществе и на рынке труда, обновление имеющихся или формирование новых компетенций. В условиях рыночных отношений работники должны иметь такие общие профессиональные компетенции, как самостоятельное наблюдение, контроль, дисциплина, оценка, организация, управление,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Квалификации и компетенции являются результатом освоения человеком определенной образовательной программы и (или) приобретения профессионального практического опыта. Для повышения квалификации или изменения профиля деятельности (профессии) работники имеют возможность пройти обучение по дополнительным образовательным программам в различных учебных заведениях. По окончании учебных заведений, курсов переподготовки или повышения квалификации работники проходят процедуры практической проверки своего профессионального уровня в независимых центрах подтверждения и присуждения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Варианты путей достижения уровня квалификации, связанные с обучением, образованием, практическим опытом работы, представлены в приложении 2 к Национальной рамки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Национальной рамке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Национальной рамки квалификаций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4077"/>
        <w:gridCol w:w="4277"/>
        <w:gridCol w:w="4078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трудовым функциям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 действия по реализации нормы под руководством специалиста более высокого уровня квалификации (наставника)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Слушает, понимает и выполняет простые практические задания, наблюдает за работой наставника, оказывает наставнику вспомогательные работы.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70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способ работы на основании рабочих инструкций и карт, выполняет простые типовые практические задания и работы.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</w:t>
            </w:r>
          </w:p>
        </w:tc>
      </w:tr>
      <w:tr>
        <w:trPr>
          <w:trHeight w:val="5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способ выполнения установленной нормы, применяет предметы и средства труда, принимает решения по выполнению простейших задач.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</w:t>
            </w:r>
          </w:p>
        </w:tc>
      </w:tr>
      <w:tr>
        <w:trPr>
          <w:trHeight w:val="8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Конкретизирует полученные задания, ставит задачи подчиненным, оценивает их результаты деятельности, определяет недостаточность их знаний и умений, мотивирует повышение профессионализма подчиненных работников.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</w:t>
            </w:r>
          </w:p>
        </w:tc>
      </w:tr>
      <w:tr>
        <w:trPr>
          <w:trHeight w:val="8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достижение конечного результата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анализирует ситуации, принимает решения и создает условия их реализации, контролирует и корректирует деятельность в контексте командной работы, опережающего повышения управленческого и исполнительского профессионализма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 </w:t>
            </w:r>
          </w:p>
        </w:tc>
      </w:tr>
      <w:tr>
        <w:trPr>
          <w:trHeight w:val="55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предприятия, предполагающая согласование работ с другими участками, ответственность за повышение профессионализма работников и достижение результата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 в сложных ситуациях трудовой деятельности, соблюдает культуру самостоятельного управления, организацию коммуникабельности и согласованности точек зрения, оформления и презентации результатов, использует современные программные продукты и технические средства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69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структур регионального и отраслевого масштаба, организацию условий ее реализации, ответственность за достижение результата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несет ответственность за решения задач и проблем с применением инновационных подходов, методов построения концепций и стратегий деятельности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 работников, о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132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государственного масштаба, организацию условий ее реализации, ответственность за достижение результата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на себя и несет ответственность за принятия согласованных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Национальной рамке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Варианты путей достижения уровня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2695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 на базе основного среднего образования и практический опыт не менее трех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 без практического опыта.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образование. Бакалавриат, резидентура, практический опыт.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образование. Магистратура (на основе освоенной программы бакалавриата), практический опыт. Бакалавриат и дополнительное профессиональное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(программы, ведущие к получению академической степени магистра по соответствующей специальности, доктора философии (PhD) и докторов по профилю и/или практический опыт). Освоенная программа подготовки магистра или специалиста, дополнительное профессиональное образование, практический опыт и общественно-профессиональное признание на отраслевом, межотраслевом, международном уровне. Докторантура PhD, ученая степень доктора PhD, кандидат наук, доктор наук, практический опыт.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