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02f1" w14:textId="fc50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реабилитации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декабря 2013 года № 759. Зарегистрирован в Министерстве юстиции Республики Казахстан 29 января 2014 года № 9108. Утратил силу приказом Министра здравоохранения Республики Казахстан от 7 апреля 2023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28 октября 2004 года № 1117,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оказания медицинской реабилитации населению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759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медицинской реабилитации</w:t>
      </w:r>
      <w:r>
        <w:br/>
      </w:r>
      <w:r>
        <w:rPr>
          <w:rFonts w:ascii="Times New Roman"/>
          <w:b/>
          <w:i w:val="false"/>
          <w:color w:val="000000"/>
        </w:rPr>
        <w:t>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реабилитации населению Республики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28 октября 2004 года № 1117.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и порядок оказания медицинской реабилитации (далее – МР) пациентам в организациях здравоохранения, оказывающих амбулаторно-поликлиническую и стационарную помощь, а также в санаторно-курортных организациях вне зависимости от формы собственности и ведомственной принадлежности.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медицинских организаций, оказывающих МР населению,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Республики Казахстан 15 апреля 2010 года под № 6173).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перечень материально-технического оснащения организаций здравоохранения, оказывающих МР, устанавливается в соответствии с минимальными стандартами (нормативами) оснащения медицинской техникой и изделиями медицинского назначения государственных организаций здравоохранения, утвержденными приказом Министра здравоохранения Республики Казахстан от 27 октября 2010 года № 850.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здравоохранения, оказывающие МР, обеспечивают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21 декабря 2010 года за № 6697) (далее – приказ МЗ РК № 907).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определения, используемые в настоящем Стандарте: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по специальности "медицинская реабилитология, восстановительное лечение (физиотерапия, лечебная физкультура, курортология) (взрослая, детская)" – врач, имеющий специальное образование и подготовку по применению средств и методов физической реабилитации по основным клиническим профилям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мультидисциплинарная команда (далее – МДК) – группа различных специалистов, имеющих подготовку по медицинской реабилитологии и оказывающих комплексную реабилитацию под руководством врача-координатора, создаваемая на всех этапах МР руководителем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– координатор по профилю (далее – врач-координатор) – специалист по профилю оказываемой медицинской помощи (кардиолог, невропатолог, травматолог–ортопед), прошедший обучение по вопросам медицинской реабилитологии и координирующий работу МДК;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биосоциальные функции (далее – БСФ) – это способность к самообслуживанию, ориентации в пространстве и во времени, движению, восприятию, сексуальной функции, экономической и социальной независимости, трудовой и творческой деятельности, определяемые по индексам в соответствии с Международной классификацией функционирования ограничений жизнедеятельности и здоровья;</w:t>
      </w:r>
    </w:p>
    <w:bookmarkStart w:name="z1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инновационные медицинские технологии – совокупность методов и средств научной и научно-технической деятельности, внедрение которых в области медицины (биомедицины), фармации и информатизации в области здравоохранения является экономически эффективным и (или) социально значимым;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экспертная комиссия по вопросам развития здравоохранения - консультативно-совещательный орган, создаваемый приказом уполномоченного органа в области здравоохранения, осуществляющий организацию и проведение экспертных работ по вопросам стратегического развития здравоохранения, организации медицинской помощи, медицинской и фармацевтической науки и образования, качества медицинской и фармацевтической деятельности, оплаты медицинских услуг, финансирования здравоохранения (далее – Экспертная комиссия);</w:t>
      </w:r>
    </w:p>
    <w:bookmarkEnd w:id="16"/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реабилитационный диагноз – диагноз, отражающий критерии оценки функциональных последствий заболевания (травмы), включающий в себя описание возникшего повреждения и последовавших за этим нарушений бытовых и профессиональных навыков и БСФ;</w:t>
      </w:r>
    </w:p>
    <w:bookmarkEnd w:id="17"/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реабилитационный потенциал – клинически обоснованная вероятность достижения намеченных целей реабилитации в определенный отрезок времени с учетом БСФ, а также социально-средовых факторов;</w:t>
      </w:r>
    </w:p>
    <w:bookmarkEnd w:id="18"/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реабилитационная цель – планируемый, специфичный, измеримый, реально достижимый, определенный во времени результат после проведенных реабилитационных мероприятий;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реабилитационный прогноз – ожидаемые результаты после проведенных реабилитационных мероприятий по реализации реабилитационного потенциала;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реабилитационная программа – документ, определяющий конкретные объемы, виды и сроки проведения реабилитации больных 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реабилитационная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форма первичной медицинской документации (форма 107/у, утвержденная приказом МЗ РК № 907), где отражены данные об объективном состоянии больного, проведенных исследованиях, результаты реабилитационного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международные критерии (индексы, шкалы, тесты) – инструменты в МР, позволяющие оценить степень нарушений БСФ, реабилитационный потенциал человека, определить объем, тактику и этапность МР;</w:t>
      </w:r>
    </w:p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 – работник, оказывающий специальные социальные услуги в области здравоохранения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помощи.</w:t>
      </w:r>
    </w:p>
    <w:bookmarkEnd w:id="21"/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 основные направления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организаций, оказывающих медицинскую реабилитацию населению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медицинским организациям, оказывающим МР, относятся: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республиканские, областные, городские реабилитационные центры (далее – РЦ);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отделения (койки) МР республиканских центров, многопрофильных стационаров (областные, городские больницы, центральные районные больницы (далее – ЦРБ), межрайонные больницы (далее – МРБ) и сельские больницы (далее – СБ);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(кабинет) МР медицинских организаций, оказывающие амбулаторно-поликлиническую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и социального развития РК от 21.12.2016 </w:t>
      </w:r>
      <w:r>
        <w:rPr>
          <w:rFonts w:ascii="Times New Roman"/>
          <w:b w:val="false"/>
          <w:i w:val="false"/>
          <w:color w:val="00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Целью МР является восстановление здоровья, трудоспособности, личностного и социального статуса, предупреждение осложнений, достижение материальной и социальной независимости, интеграции, реинтеграции в обычные условия жизни общества.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принципы МР: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раннее начало;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преемственность;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 мультидисциплинарный подход;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доступность, адекватность и ориентированность на четко сформулированную цель проведения реабилитационных мероприятий.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поставленной целью, организация МР направлена на решение следующих задач: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законодательных и иных нормативных правовых актов по вопросам МР;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использование имеющегося коечного фонда для проведения реабилитации путем его перепрофилизации;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материально-технического состояния организаций в соответствии с минимальным стандартом оснащения;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программ профессионального образования для специалистов, оказывающих МР;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кадров и разработка клинических протоколов по реабилитации в соответствии с международными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в практику инновационных, эффективных методов МР.</w:t>
      </w:r>
    </w:p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Деятельность мультидисциплинарной команды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всех этапах оказание помощи пациентам по МР проводится при участии МДК, прошедших подготовку по медицинской реабилитологии.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Задачами МДК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оценка степени тяжести состояния и нарушений БСФ пациента при поступлении, в динамике и перед выпиской в соответствии с международными критериями;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реабилитационного диагноза, реабилитационного потенциала и прогноза;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объема, этапа, медицинской организации для проведения МР.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МДК: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цели и задач МР пациента с их последующей переоценкой;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индивидуальной реабилитационной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комплекса реабилитационных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оценки данных клинико-инструментальных и лабораторных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эффективности проведенных комплексных реабилитационных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рекомендаций по дальнейшей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пациента, членов семьи по уходу и реабилитационным мероприятиям в домашних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заключения и рекомендаций в медицинской (реабилитационной) карте стационарного или амбулаторного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направления пациента в профильную медицинскую организацию.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Возглавляет МДК врач – координатор, который является ведущим врачом и координатором деятельности МДК, прошедший обучение по вопросам медицинской реабилитологии.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состав МДК входят следующие специалисты, прошедшие обучение по вопросам медицинской реабилитологии: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– координатор;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– реабилитолог (с высшим медицинским образованием по специальности "медицинская реабилитология, восстановительное лечение (физиотерапия, лечебная физкультура, курортология)" (взрослая, детская));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 области психологии (с высшим медицинским образованием по специальности "психиатрия (наркология, медицинская психология)" или с высшим немедицинским (педагогическим) образованием по специальности "психология"));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– инструктор по лечебной культуре (с высшим медицинским, немедицинским образованием (педагогическим));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– инструктор по лечебной культуре, медицинская сестра (брат) кабинета лечебной физкультуры (со средним медицинским и немедицинским образованием (педагогическим));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– инструктор по трудотерапии (с высшим немедицинским образованием (педагогическим) образованием);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– инструктор по трудотерапии (со средним медицинским и немедицинским (педагогическим) образованием);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(брат) физиотерапевтического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(брат) по уходу;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показаниям, в составе МДК участвуют: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 высшим медицинским образованием по профилю "традиционная терапия (рефлексотерапия, мануальная терапия, су-джок-терапия, гомеопатия, гирудотерапия, фитотерапия и другие)";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 высшим образованием по профилю "функциональная диагностика";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 высшим образованием по профилю "оториноларингология (сурдология) (взрослая, детская)", "офтальмология (взрослая, детская)", "терапия (диетология)", "психиатрия (наркология, медицинская психология) (детская, взрослая)";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(брат) кабинета массажа;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имеющие высшее педагогическое образование: логопед, учитель-дефектолог, учитель-сурдолог, тифлопедагог, воспитатель, учитель (педагог) для детей, социальный педагог, учитель музыки;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специалист–ортезист c высшим или средним медицинским или немедицинским образованием.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МДК для оценки степени тяжести состояния и нарушений БСФ пациента использует международные критерии при следующих профилях заболеваний: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 "неврология и нейрохирургия": индексы Бартела (Barthel), Mini Mental test, шкала ASIA;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до 1 года – шкала Прехтла (Prechtl);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4–х лет – шкала нервно–психического развития, модифицированный индекс Бартела (Barthel);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4-х лет – шкала WeeFim;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детским церебральным параличом (далее – ДЦП) дополнительно: шкала спастичности Ашфорта (Ashworth), шкала GMFCS, GMFМ; шкала функционирования верхних конечностей МACs;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"травматология и ортопедия": индексы Бартела (Barthel), MRC scale, Карновского, гониометрия;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до 1 года: индексы MRC scale, Карновского, гониометрия;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 "кардиология и кардиохирургия": уровень сердечной недостаточности (далее – СН) согласно функциональным классам (далее – ФК) по классификации Нью-Йоркской ассоциации сердца (NYHA), оценка жизнеопасных нарушений сердечного ритма по индексу Lown.</w:t>
      </w:r>
    </w:p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Объемы и этапы предоставления медицинской реабилитации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оказания медицинской реабилитации населению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исключена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оказания медицинской реабилитации взрослому</w:t>
      </w:r>
      <w:r>
        <w:br/>
      </w:r>
      <w:r>
        <w:rPr>
          <w:rFonts w:ascii="Times New Roman"/>
          <w:b/>
          <w:i w:val="false"/>
          <w:color w:val="000000"/>
        </w:rPr>
        <w:t>населению Республики Казахстан по профилям заболеваний</w:t>
      </w:r>
      <w:r>
        <w:br/>
      </w:r>
      <w:r>
        <w:rPr>
          <w:rFonts w:ascii="Times New Roman"/>
          <w:b/>
          <w:i w:val="false"/>
          <w:color w:val="000000"/>
        </w:rPr>
        <w:t>"кардиология и кардиохирургия", "травматология и ортопедия",</w:t>
      </w:r>
      <w:r>
        <w:br/>
      </w:r>
      <w:r>
        <w:rPr>
          <w:rFonts w:ascii="Times New Roman"/>
          <w:b/>
          <w:i w:val="false"/>
          <w:color w:val="000000"/>
        </w:rPr>
        <w:t>"неврология и нейрохирургия"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Организация оказания медицинской реабилитации детскому</w:t>
      </w:r>
      <w:r>
        <w:br/>
      </w:r>
      <w:r>
        <w:rPr>
          <w:rFonts w:ascii="Times New Roman"/>
          <w:b/>
          <w:i w:val="false"/>
          <w:color w:val="000000"/>
        </w:rPr>
        <w:t>населению Республики Казахстан по профилям заболеваний</w:t>
      </w:r>
      <w:r>
        <w:br/>
      </w:r>
      <w:r>
        <w:rPr>
          <w:rFonts w:ascii="Times New Roman"/>
          <w:b/>
          <w:i w:val="false"/>
          <w:color w:val="000000"/>
        </w:rPr>
        <w:t>"кардиология и кардиохирургия", "травматология и ортопедия",</w:t>
      </w:r>
      <w:r>
        <w:br/>
      </w:r>
      <w:r>
        <w:rPr>
          <w:rFonts w:ascii="Times New Roman"/>
          <w:b/>
          <w:i w:val="false"/>
          <w:color w:val="000000"/>
        </w:rPr>
        <w:t>"неврология и нейрохирургия"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исключена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Объем "Реабилитация II Б"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Б"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Третий этап</w:t>
      </w:r>
      <w:r>
        <w:br/>
      </w:r>
      <w:r>
        <w:rPr>
          <w:rFonts w:ascii="Times New Roman"/>
          <w:b/>
          <w:i w:val="false"/>
          <w:color w:val="000000"/>
        </w:rPr>
        <w:t>Объем "Амбулаторная реабилитация II"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Повторная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повторная"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Повторная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повторная"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Повторная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повторная"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здравоохранения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ҚР ДСМ-120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