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0622" w14:textId="eb40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17 сентября 2013 года № 283-ОД. Зарегистрирован в Министерстве юстиции Республики Казахстан 30 декабря 2013 года № 9046. Утратил силу приказом Министра национальной экономики Республики Казахстан от 21 июля 2015 года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12-1,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«О естественных монополиях и регулируемых рынках»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4 августа 2006 года № 191-ОД «Об утверждении Правил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монополий» (зарегистрированный в Реестре государственной регистрации нормативных правовых актов за № 4379, опубликованный в газете «Юридическая газета» от 12 октября 2006 года № 181 (1161));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18 февраля 2009 года № 49-ОД «О внесении изменений и дополнений в приказ Председателя Агентства Республики Казахстан по регулированию естественных монополий от 4 августа 2006 года № 191-ОД «Об утверждении Правил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монополий» (зарегистрированный в Реестре государственной регистрации нормативных правовых актов за № 5681, опубликованный в газете «Юридическая газета» от 12 июня 2009 года № 88 (1685), в Собрании актов центральных исполнительных и иных центральных государственных органов Республики Казахстан № 7,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планирования, сводного анализа и международного сотрудничества Агентства Республики Казахстан по регулированию естественных монополий (Мартыненко А.В.)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информации, с последующим представлением в Юридический департамент Агентства Республики Казахстан по регулированию естественных монополий (Метенова С.С.) сведения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А. Дуйсебаев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9"/>
        <w:gridCol w:w="6031"/>
      </w:tblGrid>
      <w:tr>
        <w:trPr>
          <w:trHeight w:val="30" w:hRule="atLeast"/>
        </w:trPr>
        <w:tc>
          <w:tcPr>
            <w:tcW w:w="7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4 декабря 2013 года</w:t>
            </w:r>
          </w:p>
        </w:tc>
        <w:tc>
          <w:tcPr>
            <w:tcW w:w="6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У. Карабалин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8 ноября 2013 года</w:t>
            </w:r>
          </w:p>
        </w:tc>
      </w:tr>
      <w:tr>
        <w:trPr>
          <w:trHeight w:val="1890" w:hRule="atLeast"/>
        </w:trPr>
        <w:tc>
          <w:tcPr>
            <w:tcW w:w="7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24 сентября 2013 года</w:t>
            </w:r>
          </w:p>
        </w:tc>
        <w:tc>
          <w:tcPr>
            <w:tcW w:w="6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октября 2013 года</w:t>
            </w:r>
          </w:p>
        </w:tc>
      </w:tr>
      <w:tr>
        <w:trPr>
          <w:trHeight w:val="75" w:hRule="atLeast"/>
        </w:trPr>
        <w:tc>
          <w:tcPr>
            <w:tcW w:w="7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24 ноября 2013 года</w:t>
            </w:r>
          </w:p>
        </w:tc>
        <w:tc>
          <w:tcPr>
            <w:tcW w:w="6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4 октября 2013 года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2013 года № 283-ОД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утверждения нормативных</w:t>
      </w:r>
      <w:r>
        <w:br/>
      </w:r>
      <w:r>
        <w:rPr>
          <w:rFonts w:ascii="Times New Roman"/>
          <w:b/>
          <w:i w:val="false"/>
          <w:color w:val="000000"/>
        </w:rPr>
        <w:t>
технических потерь, технических и технологических норм</w:t>
      </w:r>
      <w:r>
        <w:br/>
      </w:r>
      <w:r>
        <w:rPr>
          <w:rFonts w:ascii="Times New Roman"/>
          <w:b/>
          <w:i w:val="false"/>
          <w:color w:val="000000"/>
        </w:rPr>
        <w:t>
расхода сырья, материалов, топлива, энергии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заявка - официальное обращение субъекта естественной монополии в уполномоченный орган об утверждении нормативных технических потерь, технических и технологических норм расхода сырья, материалов, топлива,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заявок - документ, полностью воспроизводящий вид и данные подлинного бумажного документа в электронно-цифровой форме, удостоверенный электронной цифровой подписью первого руководителя Субъекта естественной монополии (далее - Субъект) или лица, его замещающим, обладающим полномочиями на удостоверение данного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утверждения нормативных технических потерь,</w:t>
      </w:r>
      <w:r>
        <w:br/>
      </w:r>
      <w:r>
        <w:rPr>
          <w:rFonts w:ascii="Times New Roman"/>
          <w:b/>
          <w:i w:val="false"/>
          <w:color w:val="000000"/>
        </w:rPr>
        <w:t>
технических и технологических норм расхода сырья, материалов,</w:t>
      </w:r>
      <w:r>
        <w:br/>
      </w:r>
      <w:r>
        <w:rPr>
          <w:rFonts w:ascii="Times New Roman"/>
          <w:b/>
          <w:i w:val="false"/>
          <w:color w:val="000000"/>
        </w:rPr>
        <w:t>
топлива, энергии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представляет в уполномоченный орган заявки на утверждение нормативных технических потерь, технических и технологических норм расхода сырья, материалов, топлива, энергии в бумажной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заявке на утверждение нормативных технических потерь, технических и технологических норм расхода сырья, материалов, топлива, энергии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предлагаемый уровень нормативных технических потерь;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предлагаемые уровни технических и технологических норм расхода сырья, материалов, топлива,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обоснование представленных нормативных технических потерь, технических и технологических норм расхода сырья, материалов, топлива, энергии (соответствующие расчеты нормативных технических потерь, технических и технологических норм расхода сырья, материалов, топлива, 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сводная таблица, включающая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нормативных технических потерь – предлагаемый уровень нормативных технических потерь, утвержденные нормативные технические потери и фактические величины потерь за текущий период и предыдущие два и более лет, предшествующие дате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технических и технологических норм расхода сырья, материалов, топлива, энергии – предлагаемый уровень технических и технологических норм расхода сырья, материалов, топлива, энергии, утвержденные технические и технологические нормы расхода сырья, материалов, топлива, энергии и фактические величины расхода сырья, материалов, топлива, энергии за текущий период и предыдущие два и более лет, предшествующие дате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пояснительные записки о необходимости утверждения нормативных технических потерь, технических и технологических норм расхода сырья, материалов, топлива, энергии и планы мероприятий по ликвидации сверхнормативных (при наличии) и снижению нормативных технических потерь, предусматривающие величину и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Министра национальной экономики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Сводные таблицы нормативных технических потерь, технических и технологических норм расхода сырья, материалов, топлива, энергии печатаются единым шрифтом (используется шрифт «Times New Roman» размером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к заявке расчеты и обосновывающие материалы прошиваются, пронумеровываются, заверяются печатью и подписываются первым руководителем Субъекта, либо лицом его замещающим (с приложением копии приказа Субъекта о возложении обязанности первого руководителя).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пяти рабочих дней со дня получения заявки проверяет полноту представленных материалов и в письменном виде уведомляет Субъекта о принятии заявки или об отказе в принятии заявки к рассмотрению с приведением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принятии заявки Субъекта к рассмотрению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непредставлении или представлении не в полном объеме документов и информации,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представлении документов с нарушением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Заявка рассматривается уполномоченным органом в течение тридцати календарных дней. Срок рассмотрения заявки исчисляется со следующего дня поступления заявки в уполномоченный орган. В случае запроса и предоставления дополнительных материалов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естественных монополиях и регулируемых рынках», срок рассмотрения заявки приостанавливается до получения запрашиваемой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проводит экспертизу предлагаемого уровня нормативных технических потерь, технических и технологических норм расхода сырья, материалов, топлива, энергии на основе анализа представленных Субъектом материалов и расчетов, проводит сравнительный анализ показателей деятельности Субъектов, занимающихся аналогичным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проводит экспертизу предлагаемого уровня нормативных технических потерь, технических и технологических норм расхода сырья, материалов, топлива, энергии с привлечением для этого членов </w:t>
      </w:r>
      <w:r>
        <w:rPr>
          <w:rFonts w:ascii="Times New Roman"/>
          <w:b w:val="false"/>
          <w:i w:val="false"/>
          <w:color w:val="000000"/>
          <w:sz w:val="28"/>
        </w:rPr>
        <w:t>экспертного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уполномоченном органе, государственных органов, потребителей, общественных объединений, представителей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палаты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предпринимателей Республики Казахстан и Субъекта, представившего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результатам проведенной экспертизы принимает решение об утверждении предлагаемого Субъектом уровней или решение об утверждении с учетом корректировки до величины установленной уполномоченным органом, в том числе не учитывает заявленные величины нормативных технических потерь, технических и технологических норм расхода сырья, материалов, топлива, энергии, в случае представления их не в полном объеме, либо отказывает в утверждении нормативных технических потерь, технических и технологических норм расхода сырья, материалов, топлива, энергии. В случае отказа в утверждении предлагаемого уровня нормативных технических потерь, технических и технологических норм расхода сырья, материалов, топлива, энергии, Субъекту направляется мотивированное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основанием для отказа в утверждении нормативных технических потерь, технических и технологических норм расхода сырья, материалов, топлива, энергии является представление Субъектом документов, содержащих недостоверную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уполномоченного органа об утверждении нормативных технических потерь, технических и технологических норм расхода сырья, материалов, топлива, энергии оформляется приказом уполномоченного органа.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представляет заявки на утверждение нормативных технических потерь, технических и технологических норм расхода сырья, материалов, топлива, энергии на следующие периоды: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нормативным техническим потерям – на пять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техническим и технологическим нормам расхода сырья, материалов, топлива, энергии – на пять и более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утверждении Субъекту предельного уровня тарифа (цены, ставки сбора) сроки действия нормативных технических потерь, технических и технологических норм расхода сырья, материалов, топлива, энергии определяются исходя из периода реализации инвестиционных программ и (или)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приказа Министра национальной экономики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Нормативные технические потери, технические и технологические нормы расхода сырья, материалов, топлива, энергии пересматриваются уполномоченным органом в случае изменения организационно-технических условий Субъекта (внедрение прогрессивной технологии, механизации, автоматизации производственных процессов, использования новых видов материалов, сырья, топлива), изменения специфики и структуры производства, а также по результатам проверок Субъекта, заключений членов экспертного совета при уполномоченном органе или анализа фактических величин потерь, расходов сырья, материалов, топлива и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Субъекты ежегодно представляют информацию о нормативных технических потерях в уполномоченный орган в срок не позднее 20-го числа первого месяца года следующего за отчетным,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утверждения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потерь, технических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технологических норм расхода сырья,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материалов, топлива, энергии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изменением, внесенным приказом Министра национальной экономики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Форма, предназначенная для сбора административных данных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нормативных технических потерях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: ИНТП-1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годовая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: субъекты естественной монополии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в Агентство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ежегодно в срок не позднее 20-го числа первого месяца года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БИН/ИИН субъекта       (код вида деятельности по ОКЭД)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737"/>
        <w:gridCol w:w="1578"/>
        <w:gridCol w:w="1638"/>
        <w:gridCol w:w="1441"/>
        <w:gridCol w:w="1933"/>
        <w:gridCol w:w="1146"/>
        <w:gridCol w:w="2709"/>
        <w:gridCol w:w="1146"/>
      </w:tblGrid>
      <w:tr>
        <w:trPr>
          <w:trHeight w:val="91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 субъекта естественных монополий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(забора воды, отпуска в сеть)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потери на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нормативные технические потери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Сверхнормативные потери (фактические потери–утвержденные технические нормативные потери)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Гкал, млн. кВт час, тыс. м3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Гкал, млн. кВт час, тыс. м3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Гкал, млн. кВт час, тыс. м3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Аббреавиатуры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ОКЭД – ГК РК 03-2007 Общий классификатор видов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91"/>
        <w:gridCol w:w="6489"/>
      </w:tblGrid>
      <w:tr>
        <w:trPr>
          <w:trHeight w:val="30" w:hRule="atLeast"/>
        </w:trPr>
        <w:tc>
          <w:tcPr>
            <w:tcW w:w="6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_________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</w:t>
            </w:r>
          </w:p>
        </w:tc>
      </w:tr>
      <w:tr>
        <w:trPr>
          <w:trHeight w:val="30" w:hRule="atLeast"/>
        </w:trPr>
        <w:tc>
          <w:tcPr>
            <w:tcW w:w="6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_________________________</w:t>
            </w:r>
          </w:p>
        </w:tc>
      </w:tr>
      <w:tr>
        <w:trPr>
          <w:trHeight w:val="30" w:hRule="atLeast"/>
        </w:trPr>
        <w:tc>
          <w:tcPr>
            <w:tcW w:w="6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телефон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</w:t>
            </w:r>
          </w:p>
        </w:tc>
      </w:tr>
      <w:tr>
        <w:trPr>
          <w:trHeight w:val="30" w:hRule="atLeast"/>
        </w:trPr>
        <w:tc>
          <w:tcPr>
            <w:tcW w:w="6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(руководитель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данных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 нормативных технических потерях</w:t>
      </w:r>
    </w:p>
    <w:bookmarkEnd w:id="12"/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указания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пояснение предназначено для подготовки субъектами естественной монополии информации о нормативных технических потерях.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представляется субъектами естественной монополии в уполномоченный орган ежегодно, в срок не позднее 20-го числа первого месяца года следующего за отчетным.</w:t>
      </w:r>
    </w:p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на утверждение нормативных технических потерь прилагается сводная таблица, включающая в себя предлагаемый уровень нормативных технических потерь, утвержденные нормативные технические потери и фактические величины потерь за текущий период и предыдущие два и более лет, предшествующие дате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графа – указывается порядковый номер услуги, по которой субъект естественной монополии представляет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графа – указывается наименование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графа – указывается общий объем (забора воды, отпуска в сеть).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графа – указываются фактические потери, в натуральном и процентном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графа – указываются утвержденные нормативные технические потери, в натуральном и процентном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графа – указываются сверхнормативные потери (фактические потери – утвержденные технические нормативные потери), в натуральном и процентном выражении.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