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92c4" w14:textId="7cd9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Правления Национального Банка Республики Казахстан от 25 февраля 2013 года № 70 "Об утверждении перечня финансовых инструментов, разрешенных к приобретению за счет пенсионных активов, и установлении норм, обеспечивающих финансовую устойчивость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декабря 2013 года № 290. Зарегистрировано в Министерстве юстиции Республики Казахстан 27 декабря 2013 года № 9036. Утратило силу постановлением Правления Национального Банка Республики Казахстан от 17 июля 2015 года № 128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17.07.2015 </w:t>
      </w:r>
      <w:r>
        <w:rPr>
          <w:rFonts w:ascii="Times New Roman"/>
          <w:b w:val="false"/>
          <w:i w:val="false"/>
          <w:color w:val="ff0000"/>
          <w:sz w:val="28"/>
        </w:rPr>
        <w:t>№ 128</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п.2</w:t>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февраля 2013 года № 70 «Об утверждении перечня финансовых инструментов, разрешенных к приобретению за счет пенсионных активов, и установлении норм, обеспечивающих финансовую устойчивость накопительных пенсионных фондов» (зарегистрированное в Реестре государственной регистрации нормативных правовых актов под № 8414, опубликованное 5 июня 2013 года в газете «Юридическая газета» № 81 (2456))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Настоящее постановление вводится в действие со дня его первого официального опубликования и распространяется на правоотношения, возникшие с 24 января 2013 года, за исключением:</w:t>
      </w:r>
      <w:r>
        <w:br/>
      </w:r>
      <w:r>
        <w:rPr>
          <w:rFonts w:ascii="Times New Roman"/>
          <w:b w:val="false"/>
          <w:i w:val="false"/>
          <w:color w:val="000000"/>
          <w:sz w:val="28"/>
        </w:rPr>
        <w:t>
      абзаца четвертого </w:t>
      </w:r>
      <w:r>
        <w:rPr>
          <w:rFonts w:ascii="Times New Roman"/>
          <w:b w:val="false"/>
          <w:i w:val="false"/>
          <w:color w:val="000000"/>
          <w:sz w:val="28"/>
        </w:rPr>
        <w:t>пункта 5</w:t>
      </w:r>
      <w:r>
        <w:rPr>
          <w:rFonts w:ascii="Times New Roman"/>
          <w:b w:val="false"/>
          <w:i w:val="false"/>
          <w:color w:val="000000"/>
          <w:sz w:val="28"/>
        </w:rPr>
        <w:t>, который распространяется на правоотношения, возникшие с 25 января 2013 года;</w:t>
      </w:r>
      <w:r>
        <w:br/>
      </w:r>
      <w:r>
        <w:rPr>
          <w:rFonts w:ascii="Times New Roman"/>
          <w:b w:val="false"/>
          <w:i w:val="false"/>
          <w:color w:val="000000"/>
          <w:sz w:val="28"/>
        </w:rPr>
        <w:t>
      абзацев третьего, четвертого, пятого, шестого и седьмого подпункта 1), абзацев третьего, четвертого, пятого, шестого и седьмого подпункта 2) </w:t>
      </w:r>
      <w:r>
        <w:rPr>
          <w:rFonts w:ascii="Times New Roman"/>
          <w:b w:val="false"/>
          <w:i w:val="false"/>
          <w:color w:val="000000"/>
          <w:sz w:val="28"/>
        </w:rPr>
        <w:t>пункта 1</w:t>
      </w:r>
      <w:r>
        <w:rPr>
          <w:rFonts w:ascii="Times New Roman"/>
          <w:b w:val="false"/>
          <w:i w:val="false"/>
          <w:color w:val="000000"/>
          <w:sz w:val="28"/>
        </w:rPr>
        <w:t>, части первой </w:t>
      </w:r>
      <w:r>
        <w:rPr>
          <w:rFonts w:ascii="Times New Roman"/>
          <w:b w:val="false"/>
          <w:i w:val="false"/>
          <w:color w:val="000000"/>
          <w:sz w:val="28"/>
        </w:rPr>
        <w:t>пункта 2</w:t>
      </w:r>
      <w:r>
        <w:rPr>
          <w:rFonts w:ascii="Times New Roman"/>
          <w:b w:val="false"/>
          <w:i w:val="false"/>
          <w:color w:val="000000"/>
          <w:sz w:val="28"/>
        </w:rPr>
        <w:t>, </w:t>
      </w:r>
      <w:r>
        <w:rPr>
          <w:rFonts w:ascii="Times New Roman"/>
          <w:b w:val="false"/>
          <w:i w:val="false"/>
          <w:color w:val="000000"/>
          <w:sz w:val="28"/>
        </w:rPr>
        <w:t>пунктов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которые распространяются на правоотношения, возникшие с 1 февраля 2013 года;</w:t>
      </w:r>
      <w:r>
        <w:br/>
      </w:r>
      <w:r>
        <w:rPr>
          <w:rFonts w:ascii="Times New Roman"/>
          <w:b w:val="false"/>
          <w:i w:val="false"/>
          <w:color w:val="000000"/>
          <w:sz w:val="28"/>
        </w:rPr>
        <w:t>
      абзацев восьмого, девятого,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и тридцать восьмого подпункта 1), абзацев восьмого, девятого,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и тридцать седьмого подпункта 2) </w:t>
      </w:r>
      <w:r>
        <w:rPr>
          <w:rFonts w:ascii="Times New Roman"/>
          <w:b w:val="false"/>
          <w:i w:val="false"/>
          <w:color w:val="000000"/>
          <w:sz w:val="28"/>
        </w:rPr>
        <w:t>пункта 1</w:t>
      </w:r>
      <w:r>
        <w:rPr>
          <w:rFonts w:ascii="Times New Roman"/>
          <w:b w:val="false"/>
          <w:i w:val="false"/>
          <w:color w:val="000000"/>
          <w:sz w:val="28"/>
        </w:rPr>
        <w:t>, которые распространяются на правоотношения, возникшие с 25 февраля 2013 года;</w:t>
      </w:r>
      <w:r>
        <w:br/>
      </w:r>
      <w:r>
        <w:rPr>
          <w:rFonts w:ascii="Times New Roman"/>
          <w:b w:val="false"/>
          <w:i w:val="false"/>
          <w:color w:val="000000"/>
          <w:sz w:val="28"/>
        </w:rPr>
        <w:t>
      абзацев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и двадцать второго подпункта 1), абзацев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и двадцать первого подпункта 2) </w:t>
      </w:r>
      <w:r>
        <w:rPr>
          <w:rFonts w:ascii="Times New Roman"/>
          <w:b w:val="false"/>
          <w:i w:val="false"/>
          <w:color w:val="000000"/>
          <w:sz w:val="28"/>
        </w:rPr>
        <w:t>пункта 1</w:t>
      </w:r>
      <w:r>
        <w:rPr>
          <w:rFonts w:ascii="Times New Roman"/>
          <w:b w:val="false"/>
          <w:i w:val="false"/>
          <w:color w:val="000000"/>
          <w:sz w:val="28"/>
        </w:rPr>
        <w:t>, которые распространяются на правоотношения, возникшие с 11 марта 2013 года;</w:t>
      </w:r>
      <w:r>
        <w:br/>
      </w:r>
      <w:r>
        <w:rPr>
          <w:rFonts w:ascii="Times New Roman"/>
          <w:b w:val="false"/>
          <w:i w:val="false"/>
          <w:color w:val="000000"/>
          <w:sz w:val="28"/>
        </w:rPr>
        <w:t>
      абзацев второго и третьего </w:t>
      </w:r>
      <w:r>
        <w:rPr>
          <w:rFonts w:ascii="Times New Roman"/>
          <w:b w:val="false"/>
          <w:i w:val="false"/>
          <w:color w:val="000000"/>
          <w:sz w:val="28"/>
        </w:rPr>
        <w:t>пункта 5</w:t>
      </w:r>
      <w:r>
        <w:rPr>
          <w:rFonts w:ascii="Times New Roman"/>
          <w:b w:val="false"/>
          <w:i w:val="false"/>
          <w:color w:val="000000"/>
          <w:sz w:val="28"/>
        </w:rPr>
        <w:t>, которые вводятся в действие после вступления в силу настоящего постановления;</w:t>
      </w:r>
      <w:r>
        <w:br/>
      </w:r>
      <w:r>
        <w:rPr>
          <w:rFonts w:ascii="Times New Roman"/>
          <w:b w:val="false"/>
          <w:i w:val="false"/>
          <w:color w:val="000000"/>
          <w:sz w:val="28"/>
        </w:rPr>
        <w:t>
      и действует до 1 июля 2014 года.</w:t>
      </w:r>
      <w:r>
        <w:br/>
      </w:r>
      <w:r>
        <w:rPr>
          <w:rFonts w:ascii="Times New Roman"/>
          <w:b w:val="false"/>
          <w:i w:val="false"/>
          <w:color w:val="000000"/>
          <w:sz w:val="28"/>
        </w:rPr>
        <w:t>
      Действие абзаца второго подпункта 2) пункта 1 настоящего постановления распространяется на правоотношения, возникшие с 1 февраля 2013 года, и действует до 18 февраля 2013 года.</w:t>
      </w:r>
      <w:r>
        <w:br/>
      </w:r>
      <w:r>
        <w:rPr>
          <w:rFonts w:ascii="Times New Roman"/>
          <w:b w:val="false"/>
          <w:i w:val="false"/>
          <w:color w:val="000000"/>
          <w:sz w:val="28"/>
        </w:rPr>
        <w:t>
      Действие абзаца десятого подпункта 1) пункта 1 настоящего постановления распространяется на правоотношения, возникшие с 1 февраля 2013 года, и действует до 11 марта 2013 года.</w:t>
      </w:r>
      <w:r>
        <w:br/>
      </w:r>
      <w:r>
        <w:rPr>
          <w:rFonts w:ascii="Times New Roman"/>
          <w:b w:val="false"/>
          <w:i w:val="false"/>
          <w:color w:val="000000"/>
          <w:sz w:val="28"/>
        </w:rPr>
        <w:t>
      Действие </w:t>
      </w:r>
      <w:r>
        <w:rPr>
          <w:rFonts w:ascii="Times New Roman"/>
          <w:b w:val="false"/>
          <w:i w:val="false"/>
          <w:color w:val="000000"/>
          <w:sz w:val="28"/>
        </w:rPr>
        <w:t>пункта 6</w:t>
      </w:r>
      <w:r>
        <w:rPr>
          <w:rFonts w:ascii="Times New Roman"/>
          <w:b w:val="false"/>
          <w:i w:val="false"/>
          <w:color w:val="000000"/>
          <w:sz w:val="28"/>
        </w:rPr>
        <w:t xml:space="preserve"> настоящего постановления распространяется на правоотношения, возникшие с 1 февраля 2013 года, и действует до вступления в силу настоящего постановления.».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2014 года.</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К. Келимбетов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