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e075" w14:textId="efde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26 октября 2010 года № 477 "Об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11 октября 2013 года № 801. Зарегистрирован в Министерстве юстиции Республики Казахстан от 13 ноября 2013 года № 8906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в сфере гражданской авиации,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26 октября 2010 года № 477 «Об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суда» (зарегистрированный в Реестре государственной регистрации нормативных правовых актов под № 6649, опубликованный в газете «Казахстанская правда» от 15 декабря 2010 г., № 339-340 (26400-26401),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нанесения государственных, регистрационных опознавательных и дополнительных знаков на гражданские и экспериментальные воздушные суда,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На гражданских воздушных судах наносятся следующие дополнительные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надпись наименования эксплуатанта (авиакомпании) на поверхности фюзеляжа с обоих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эмблема эксплуатанта (авиакомпании) на вертикальной плоскости хвостового оперения с обеих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изображение Государственного Флага Республики Казахстан размерами, соответствующими размерам государственных и регистрационных опознавательных знаков, на носовой части фюзеляжа с обеих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обозначение типа воздушного судна наносится с обеих сторон фюзеляжа, прямым шрифтом, контрастным к фону.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Рекомендуется сохранять обозначение типа воздушного судна, нанесенное заводом-изготовителем.»;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