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741e" w14:textId="30d7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групп из участников национального превентивного механизма для превентивных посещений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Уполномоченного по правам человека от 26 сентября 2013 года № 21. Зарегистрирован в Министерстве юстиции Республики Казахстан 8 ноября 2013 года № 8893. Утратило силу приказом Уполномоченного по правам человека от 20 января 2023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Уполномоченного по правам человека от 20.01.2023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184-2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принудительном лечении больных алкоголизмом, наркоманией и токсикоманией", </w:t>
      </w:r>
      <w:r>
        <w:rPr>
          <w:rFonts w:ascii="Times New Roman"/>
          <w:b w:val="false"/>
          <w:i w:val="false"/>
          <w:color w:val="000000"/>
          <w:sz w:val="28"/>
        </w:rPr>
        <w:t>статьи 46-11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статьи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 w:val="false"/>
          <w:i w:val="false"/>
          <w:color w:val="000000"/>
          <w:sz w:val="28"/>
        </w:rPr>
        <w:t>статьи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распоряжения Уполномоченного по правам человека от 27.06.2019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групп из участников национального превентивного механизма для превентивных посещений.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вводится в действие по истечении десяти календарных дней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Шакиров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2013 года № 21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групп из участников национального</w:t>
      </w:r>
      <w:r>
        <w:br/>
      </w:r>
      <w:r>
        <w:rPr>
          <w:rFonts w:ascii="Times New Roman"/>
          <w:b/>
          <w:i w:val="false"/>
          <w:color w:val="000000"/>
        </w:rPr>
        <w:t>превентивного механизма для превентивных посещений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групп из участников национального превентивного механизма для превентивных посещений (далее - Правила) определяют порядок формирования групп из участников национального превентивного механизма для превентивных посещений.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184-2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принудительном лечении больных алкоголизмом, наркоманией и токсикоманией", </w:t>
      </w:r>
      <w:r>
        <w:rPr>
          <w:rFonts w:ascii="Times New Roman"/>
          <w:b w:val="false"/>
          <w:i w:val="false"/>
          <w:color w:val="000000"/>
          <w:sz w:val="28"/>
        </w:rPr>
        <w:t>статьей 46-11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статьей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распоряжения Уполномоченного по правам человека от 27.06.2019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формировании групп из участников национального превентивного механизма для превентивных посещений никто из участников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превентивного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механизма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может подвергаться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групп из участников национального</w:t>
      </w:r>
      <w:r>
        <w:br/>
      </w:r>
      <w:r>
        <w:rPr>
          <w:rFonts w:ascii="Times New Roman"/>
          <w:b/>
          <w:i w:val="false"/>
          <w:color w:val="000000"/>
        </w:rPr>
        <w:t>превентивного механизма для превентивных посещений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групп из </w:t>
      </w:r>
      <w:r>
        <w:rPr>
          <w:rFonts w:ascii="Times New Roman"/>
          <w:b w:val="false"/>
          <w:i w:val="false"/>
          <w:color w:val="000000"/>
          <w:sz w:val="28"/>
        </w:rPr>
        <w:t>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превентивного механизма для превентивных посещений (далее - группа НПМ) осуществляется на заседании </w:t>
      </w:r>
      <w:r>
        <w:rPr>
          <w:rFonts w:ascii="Times New Roman"/>
          <w:b w:val="false"/>
          <w:i w:val="false"/>
          <w:color w:val="000000"/>
          <w:sz w:val="28"/>
        </w:rPr>
        <w:t>Координационного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путем открытого голосования и согласовывается с Уполномоченным по правам человека.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Решения Координационного совета по формированию групп НПМ оформляется протоколом в произвольной форме, и утверждаются Уполномоченным по правам человека.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групп НПМ осуществляется на двухгодичный срок с учетом специфики учреждений и организаций, подлежащих превентивному посещению, для каждой области, городов республиканского значения и столицы отдельно с указанием персональных данных руководителей и членов групп НПМ.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распоряжения Уполномоченного по правам человека от 03.04.2019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группы НПМ в течение отчетного периода может дополняться и изменяться Координационным советом по согласованию с Уполномоченным по правам человека.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группы НПМ назначается Координационным советом по согласованию с Уполномоченным по правам человека.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распоряжения Уполномоченного по правам человека от 03.04.2019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Координационный совет определяет сроки и перечень учреждений и организаций, подлежащих превентивным посещениям, в пределах выделенных бюджетных средств, для чего утверждает ежегодный План превентивных посещений группами НПМ учреждений и организаций в разрезе областей, города республиканского значения, столицы на предстоящий календарный год.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определяет членов группы НПМ с учетом специфики деятельности посещаемого учреждения и организации для осуществления превентивного посещения в количестве четырех человек.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состав групп НПМ, осуществляющих превентивные посещения, по решению Координационного совета могут быть включены представители групп НПМ из других областей, города республиканского значения, столицы.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выбытия члена группы НПМ Координационный совет незамедлительно решает вопрос о подборе другого члена группы НПМ.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