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1284" w14:textId="8a01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для определения сельских населенных пунктов с низким, средним и высоким потенциалом социально-экономического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- Министра регионального развития Республики Казахстан от 18 сентября 2013 года № 235/ОД. Зарегистрирован в Министерстве юстиции Республики Казахстан 18 октября 2013 года № 8826. Утратил силу приказом Министра национальной экономики Республики Казахстан от 2 февраля 2016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02.02.2016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содействия повышению мобильности лиц, участвующих в активных мерах содействия занятости, и оказания им мер государственной поддержки, утвержденными постановлением Правительства Республики Казахстан от 18 июля 2011 года № 817,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определения сельских населенных пунктов с низким, средним и высоким потенциалом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местного самоуправления, сельских и приграничных территорий принять необходимые меры по своевременному согласованию Перечня сельских населенных пунктов с низким, средним и высоким потенциалом социально-экономического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развития местного самоуправления, сельских и приграничных территорий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июля 2011 года № 28-2/430 и и.о. Министра экономического развития и торговли Республики Казахстан от 28 июля 2011 года № 225 «Об утверждении критериев для определения сельских населенных пунктов с низким и высоким экономическим потенциалом» (зарегистрирован в Реестре государственной регистрации нормативных правовых актов № 7108, опубликован в газете «Казахстанская правда» от 23 августа 2011 года № 267 (26688).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регионального развития Республики Казахстан Жумангарина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Премьер–Министра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Первого заместителя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Премьер–Министра Республики Казахстан-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регионального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2013 года № 235/ОД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Критерии для определения сельских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 низким, средним и высоким потенциалом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социально-экономического развития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5379"/>
        <w:gridCol w:w="2640"/>
        <w:gridCol w:w="1496"/>
      </w:tblGrid>
      <w:tr>
        <w:trPr>
          <w:trHeight w:val="18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Классификационные факторы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Пороговые значения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Экономический блок 50</w:t>
            </w:r>
          </w:p>
        </w:tc>
      </w:tr>
      <w:tr>
        <w:trPr>
          <w:trHeight w:val="3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Плодородие почвы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бонитета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&gt;45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&gt;25-45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&lt;15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удаленности от рынков сбыта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от сельского населенного пункта до районного центра, ж/д станции, ближайшего города, км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&lt;=20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&gt;20-60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&gt;60-100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Предпринимательская активность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крупного (базового) предприятия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имеется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переработки сельхозпродукции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сельскохозяйственной техникой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Приходится тракторов на 100 га пашни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&gt;0,5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 – 0,5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– &lt;0,4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Приходится комбайнов на 100 га пашни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&gt;0,3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– 0,3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– &lt;0,2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&lt;0,1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ирригационных (орошаемых) систем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используются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и не используются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имеются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пашни, 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&gt;10 000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– 10 000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– 5 000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естественных пастбищ, 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&gt;10 000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– 10 000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– 5 000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посевов кормовых культур (сеянные), 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&gt;3 000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– 3 000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сельхоз. животных (усл. голов), в том числе: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племенной скот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– 1000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племенной скот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&gt;3000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– 3000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Инженерно-инфраструктурный блок 25</w:t>
            </w:r>
          </w:p>
        </w:tc>
      </w:tr>
      <w:tr>
        <w:trPr>
          <w:trHeight w:val="495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 (водопровод)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Децентрализованное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Привозная вода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Твердое покрытие, % протяженности дорог до райцентра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 75 - 100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 50 - 75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&lt;50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Газоснабжение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Газифицированы природным газом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 сжиженным газом (в баллонах)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 газоснабжение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Электроэнергия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Обеспечены электроэнергией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обеспечены электроэнергией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Cвязь (телефонная) 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Наличие: более 20 номеров или АТС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до 20 номеров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номера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связи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Социальный блок 25</w:t>
            </w:r>
          </w:p>
        </w:tc>
      </w:tr>
      <w:tr>
        <w:trPr>
          <w:trHeight w:val="3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населения, чел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&gt;5 000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– 5 000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– 1 000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– 500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школ и их соответствие нормам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Наличие, но несоответствие школ нормам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имеют школ, расстояние до ближайшей школы меньше 3 км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имеют школ, расстояние до ближайшей школы свыше 3 км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дошкольных учреждений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имеется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Здравоохранение*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медучреждений и их соответствие нормам 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Наличие, но несоответствие медучреждений нормам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имеют медучреждений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Занятость**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занятых людей на 100 трудоспособных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&gt;=среднеобластного показателя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среднеобластного показателя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Бедность**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людей, получающих адресную социальную помощь на 100 жителей НП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&lt;=среднеобластного показателя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&gt;среднеобластного показателя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Экологический блок</w:t>
            </w:r>
          </w:p>
        </w:tc>
      </w:tr>
      <w:tr>
        <w:trPr>
          <w:trHeight w:val="3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Радиационный фон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мкЗв/ч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&gt;0,3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питьевой воды</w:t>
            </w:r>
          </w:p>
        </w:tc>
        <w:tc>
          <w:tcPr>
            <w:tcW w:w="5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минерализация (сухой остаток) в воде (г/литр)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1,5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1,5 - 2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&gt;2-3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 Итого 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 с высоким потенциалом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70 - 100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 со средним потенциалом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35 - 69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СНП с низким потенциалом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В случае наличия нескольких объектов здравоохранения или дошкольных учреждений, при расчетах принимается объект по степени его значимости;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рассчитывается путем соотношения анализируемого фактора со среднеобластным показателем.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Критерии для определения сельских населенных пунктов с низким, средним и высоким потенциалом социально-экономического развития рассчитываются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определения сельских населенных пунктов с низким, средним и высоким потенциалом социально-экономического развития, прилагаемой к настоящим Критериям.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для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сельских населенных пунктов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низким, средним и высоким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потенциалом социально-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для определения сельских населенных пунктов с низким, средним и</w:t>
      </w:r>
      <w:r>
        <w:br/>
      </w:r>
      <w:r>
        <w:rPr>
          <w:rFonts w:ascii="Times New Roman"/>
          <w:b/>
          <w:i w:val="false"/>
          <w:color w:val="000000"/>
        </w:rPr>
        <w:t>
высоким потенциалом социально-экономического развития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для определения сельских населенных пунктов (далее – СНП) с низким, средним и высоким потенциалом социально-экономического развития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содействия повышению мобильности лиц, участвующих в активных мерах содействия занятости, и оказания им мер государственной поддержки, утвержденными постановлением Правительства Республики Казахстан от 18 июля 2011 года № 817.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предназначена для осуществления комплексной оценки уровня социально-экономического развития СНП, выявления их потенциала в целях улучшения условий проживания жителей, а также для использования при подготовке управленческих решений местными исполнительными органами по вопросам дальнейшего развития населенных пунктов соответствующих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Инструкция устанавливает классификационные факторы сельских населенных пунктов с </w:t>
      </w:r>
      <w:r>
        <w:rPr>
          <w:rFonts w:ascii="Times New Roman"/>
          <w:b w:val="false"/>
          <w:i w:val="false"/>
          <w:color w:val="000000"/>
          <w:sz w:val="28"/>
        </w:rPr>
        <w:t>низким</w:t>
      </w:r>
      <w:r>
        <w:rPr>
          <w:rFonts w:ascii="Times New Roman"/>
          <w:b w:val="false"/>
          <w:i w:val="false"/>
          <w:color w:val="000000"/>
          <w:sz w:val="28"/>
        </w:rPr>
        <w:t>, средним и высоким потенциалом социально-экономического развития, определяемые местными исполнительными органами.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Источники информации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Источниками информации для проведения комплексной оценки уровня социально-экономического развития СНП Республики Казахстан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общегосударственных статистических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информация, полученная от местных исполнительных органов, министерств, агентств и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данные ведомственных статистических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социологических опросов.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Критерии определения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с низким, средним и высоким потенциалом</w:t>
      </w:r>
      <w:r>
        <w:br/>
      </w:r>
      <w:r>
        <w:rPr>
          <w:rFonts w:ascii="Times New Roman"/>
          <w:b/>
          <w:i w:val="false"/>
          <w:color w:val="000000"/>
        </w:rPr>
        <w:t>
социально-экономического развития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Важнейшими классификационными факторами, оценивающими потенциал СНП и их перспективность, определены 4 блока критериев: экономический, инженерно-инфраструктурный, социальный и экологический, которые включают 22 совокупных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 учетом приоритетов экономического развития при оценке потенциала СНП каждому из показателей установлен вес, который характеризует их значимость в сумме совокупного количества баллов. Наибольший вес имеют показатели экономического блока - суммарный наивысший балл 50, показатели инженерно-инфраструктурного и социального блоков не превышают 25 баллов. Влияние на уровень развития СНП экологического блока оценивается через поправочные коэффициенты, на которые умножаются баллы, полученные по первым трем блокам.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Классификационные факторы экономического блока: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плодородие почвы – 6 баллов. Качество и потенциальное плодородие почвы характеризует бонитировка пашни, выраженная в баллах бонитета, который может иметь значение от 1 до 100. Пороговые значения показателя установлены в соответствии с данными Комитета по управлению земельными ресурсами и предполагают градацию качества почвенного слоя от показателя «менее 15 баллов» до наибольшего в республике «более 45 баллов»;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степень удаленности от рынков сбыта – 5 баллов. Расстояние от СНП до районного центра, железнодорожной станции, города можно использовать, как основание для показателя доступности рынков сбыта. За низкий порог принято расстояние, равное 20 км и менее, оцененное в 5 баллов. Размер шага составляет 40 км, а за наименьшее пороговое значение показателя принято расстояние, равное 100 км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предпринимательская активность – 4 балла. Данный показатель характеризуется наличием крупного (базового) предприятия, зарегистрированного в форме юридического лица (АО, ТОО, крупного КХ и т.д.), где занята значительная или даже основная часть населения сельского населенного пункта, в связи с чем оно определяющим образом влияет на занятость населения. Одним из основных критериев крупного (базового) предприятия является активное участие в социально-экономическом развитии конкретного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переработки сельхозпродукции – 3 балла. Характеризует возможности роста добавленной стоимости на соответствующей территории и определяется наличием объектов переработки сельскохозяйственной и иной продукции. Пороговые значения показателя варьируют от 0 до 4 и более перерабатывающих цехов в одном СНП;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обеспеченность сельскохозяйственной техникой – 8 баллов. Подразделяется на два показателя: количество тракторов на 100 га пашни и количество комбайнов на 100 га пашни. Величина пороговых значений варьируют от 0,2 до 0,5 (0,3) и более тракторов (комбайнов);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ирригационных (орошаемых) систем – 3 балла. Возможности по развитию орошаемого земледелия отражают наличие и использование ирригационных систем. Поливные земли в состоянии обеспечить доходы гораздо большему количеству сельского населения, чем богарное земледелие. Территории, где имеются и используются ирригационные системы, оцениваются в 3 балла, а не имеющие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пашня – 5 баллов. Определяет возможности развития земледелия. Пороговые значения определяются в зависимости от площади сельскохозяйственных угодий. Пороговые значения показателя варьируют от 0 до 10000 и более гектар в одном СНП;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пастбища – 9 баллов, подразделяется на два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естественных пастбищ - 4 балла, пороговые значения определяются в зависимости от площади и варьируют от 0 до 10000 и более гектар в одном СНП;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посевов кормовых культур (сеянные) – 5 баллов, определяет получение высокопротеиновых кормов, способствует повышению продуктивности животноводства. Пороговые значения определяются в зависимости от площади и варьируют от 0 до 3000 и более гектар в одном СНП;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животноводство – 7 баллов. Характеризуется наличием сельскохозяйственных животных в СНП и подразделяется на два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племенной скот – 4 балла, отрасль животноводства, охваченная системой племенной работы, направленная на воспроизведение животных с высоким генетическим потенциалом, их сохранение и разведение. Пороговые значения определяются от 0 до 1000 и более условных голов в одном СНП. Продукция племенного животноводства отличается высокой добавленной стоимостью;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племенной скот – 3 балла, пороговые значения определяются от 0 до 3000 и более голов в одном СНП.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показатели измеряются в «условных головах» путем умножения на поправочные коэффициенты (КРС – 0,8; овцы и козы – 0,1; свиньи – 0,3; лошади – 1,0; верблюды – 1,0).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Классификационные факторы инженерно-инфраструктурного блока: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водоснабжение – 5 баллов. Оценка состояния системы водоснабжения проводится по тому, из каких источников берется вода для потребления населением. СНП, имеющие централизованное водоснабжение (водопроводы), в лучшем положении, чем СНП, пользующиеся децентрализованным водоснабжением (из пункта раздачи воды, скважин, колодцев, поверхностные источники с водоочистным сооружением и без него) и привозной водой. Величина порогов по системе водоснабжения колеблется от 5 баллов в СНП, имеющих централизованное водоснабжение (водопровод), до 0 баллов в СНП, пользующихся привозной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дорога – 5 баллов. Для оценки дорожной инфраструктуры принят процент автомобильных дорог с твердым покрытием от СНП до райцентра. Пороговое значение определяется 100 % с твердым покрытием, далее пошаговое значение по 25 %;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газоснабжение – 5 баллов, показатель развития инфраструктуры, характеризующий уровень жизни населения. Пороговые значения, определяющие данный показатель являются газификация СНП природным газом - 5 баллов, обеспеченность сжиженным газом (в баллонах) – 2 балла и отсутствие газоснабжения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электроэнергия – 5 баллов. Важнейший показатель уровня жизни населения и экономической активности территории. Пороговые значения определяются обеспеченностью или необеспеченностью СНП электроэнергией;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связь (телефонная) – 5 баллов. Определяется уровнем телефонизации СНП. Пороговые значения показателя определяются плотностью абонентской сети: наличие АТС – 5 баллов, от 1 до 20 номеров – 2 балла, 1 номер – 1 балл и отсутствие связи – 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Классификационные факторы социального блока: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численность населения – 5 баллов. Показывает концентрацию населения в СНП. Пороговые значения определяются в зависимости от численности населения и варьируют от 0 до 5 000 и более человек в одном СНП;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школы – 5 баллов. Измерение данного показателя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1256 «Об утверждении гарантированного государственного норматива сети организаций образования», где утверждены государственные нормативы и стандарты по развитию сельского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показателя развития образования осуществляется по соответствию или несоответствию объектов образования установленным нормам и их наличию в конкретном населенном пункте, а также отдаленности организаций образования более чем на 3 км от СНП, где постоянно проживают учащиеся школьного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дошкольных учреждений – 4 балла. Пороговые значения показателя определяются по наличию в СНП дошкольных учреждений: детский сад – 4 балла, мини-центр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здравоохранение – 5 баллов. Измерение данного показателя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2131 «Об утверждении государственного норматива сети организации здравоохранения Республики Казахстан», где утверждены государственные нормативы по развитию сельского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системы сельского здравоохранения проводится на основе соответствия или несоответствия объектов здравоохранения установленным нормам и их наличию в СНП;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занятость – 4 балла. Характеризует процентное соотношение количества занятых в СНП к экономически активному населению и сравнивается со среднеобластным показателем;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бедность – 2 балла. Характеризует соотношение получателей адресной социальной помощи на 100 жителей села и сравнивается со среднеобластным показателем.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Экологический блок распределен по показателям: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радиационный фон – единица измерения - мкЗв/ч.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2012 года № 202 «Об утверждении Санитарных правил «Санитарно-эпидемиологические требования к обеспечению радиационной безопасности» показателем, характеризующим состояние радиационного фона на территории населенных мест, является мощность экспозиционной дозы внешнего гамма-излучения (МЭД), которая не должна превышать 0,3 мкЗв/час.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СНП с уровнем радиационного фона, превышающим 0,3 мкЗв/ч, переносится в группу населенных пунктов с особо неблагоприятными экологическими условиями, несмотря на то, что по другим показателям он имеет высокий и средний потенциал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питьевой воды –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2012 года № 104 «Об утверждении Санитарных правил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 для характеристики качества и пригодности воды для потребления взят уровень ее минерализации, где предельно допустимая концентрация (ПДК) минеральных солей (сухого остатка) в питьевой воде составляет 1 (1,5) г/л.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Показатели по всем классификационным факторам определяются в баллах в разрезе каждого СНП.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Сумма баллов СНП, набранная по трем блокам критериев, умножается на поправочный коэффициент по экологическому блоку и определяет совокупный балл, характеризующий потенциал развития сельского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 основании совокупной суммы баллов СНП группируются в три категории (типа):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СНП с высоким потенциалом развития – более 70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СНП со средним потенциалом развития – 35-69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СНП с низким потенциалом развития – 1-34 балла.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