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5856" w14:textId="f515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выявления, создания и эксплуатации объектов селекционно-генетического назначения</w:t>
      </w:r>
    </w:p>
    <w:p>
      <w:pPr>
        <w:spacing w:after="0"/>
        <w:ind w:left="0"/>
        <w:jc w:val="both"/>
      </w:pPr>
      <w:r>
        <w:rPr>
          <w:rFonts w:ascii="Times New Roman"/>
          <w:b w:val="false"/>
          <w:i w:val="false"/>
          <w:color w:val="000000"/>
          <w:sz w:val="28"/>
        </w:rPr>
        <w:t>Приказ Министра охраны окружающей среды Республики Казахстан от 27 августа 2013 года № 257-Ө. Зарегистрирован в Министерстве юстиции Республики Казахстан 1 октября 2013 года № 8750.</w:t>
      </w:r>
    </w:p>
    <w:p>
      <w:pPr>
        <w:spacing w:after="0"/>
        <w:ind w:left="0"/>
        <w:jc w:val="both"/>
      </w:pPr>
      <w:r>
        <w:rPr>
          <w:rFonts w:ascii="Times New Roman"/>
          <w:b w:val="false"/>
          <w:i w:val="false"/>
          <w:color w:val="ff0000"/>
          <w:sz w:val="28"/>
        </w:rPr>
        <w:t xml:space="preserve">
      Сноска. Заголовок в редакции приказа Заместителя Премьер-Министра РК - Министра сельского хозяйства РК от 29.01.2018 </w:t>
      </w:r>
      <w:r>
        <w:rPr>
          <w:rFonts w:ascii="Times New Roman"/>
          <w:b w:val="false"/>
          <w:i w:val="false"/>
          <w:color w:val="ff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78 Лесного Кодекса Республики Казахстан от 8 июля 2003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прилагаемые Правила выявления, создания и эксплуатации объектов селекционно-генетического назначения.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Заместителя Премьер-Министра РК - Министра сельского хозяйства РК от 29.01.2018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лесного и охотничьего хозяйства Министерства охраны окружающей среды Республики Казахстан (Устемиров К. Ж.)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w:t>
      </w:r>
    </w:p>
    <w:bookmarkEnd w:id="2"/>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Каппаров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охраны окружающей среды</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257-Ө</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выявления, создания и эксплуатации объектов селекционно-генетического назначения</w:t>
      </w:r>
    </w:p>
    <w:bookmarkEnd w:id="4"/>
    <w:p>
      <w:pPr>
        <w:spacing w:after="0"/>
        <w:ind w:left="0"/>
        <w:jc w:val="both"/>
      </w:pPr>
      <w:r>
        <w:rPr>
          <w:rFonts w:ascii="Times New Roman"/>
          <w:b w:val="false"/>
          <w:i w:val="false"/>
          <w:color w:val="ff0000"/>
          <w:sz w:val="28"/>
        </w:rPr>
        <w:t xml:space="preserve">
      Сноска. Заголовок Правил в редакции приказа Заместителя Премьер-Министра РК - Министра сельского хозяйства РК от 29.01.2018 </w:t>
      </w:r>
      <w:r>
        <w:rPr>
          <w:rFonts w:ascii="Times New Roman"/>
          <w:b w:val="false"/>
          <w:i w:val="false"/>
          <w:color w:val="ff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Заместителя Премьер-Министра РК - Министра сельского хозяйства РК от 29.01.2018 </w:t>
      </w:r>
      <w:r>
        <w:rPr>
          <w:rFonts w:ascii="Times New Roman"/>
          <w:b w:val="false"/>
          <w:i w:val="false"/>
          <w:color w:val="ff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both"/>
      </w:pPr>
      <w:r>
        <w:rPr>
          <w:rFonts w:ascii="Times New Roman"/>
          <w:b w:val="false"/>
          <w:i w:val="false"/>
          <w:color w:val="000000"/>
          <w:sz w:val="28"/>
        </w:rPr>
        <w:t xml:space="preserve">
      1. Правила выявления, создания и эксплуатации объектов селекционно-генетического назначения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78 Лесного Кодекса Республики Казахстан от 8 июля 2003 года и определяют порядок выявления, создания и эксплуатации объектов селекционно-генетического назначения.</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Заместителя Премьер-Министра РК - Министра сельского хозяйства РК от 29.01.2018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0" w:id="8"/>
    <w:p>
      <w:pPr>
        <w:spacing w:after="0"/>
        <w:ind w:left="0"/>
        <w:jc w:val="both"/>
      </w:pPr>
      <w:r>
        <w:rPr>
          <w:rFonts w:ascii="Times New Roman"/>
          <w:b w:val="false"/>
          <w:i w:val="false"/>
          <w:color w:val="000000"/>
          <w:sz w:val="28"/>
        </w:rPr>
        <w:t>
      1) архивы клонов плюсовых деревьев – насаждения, создаваемые с использованием вегетативного потомства плюсовых деревьев в целях сохранения их генофонда и изучения наследственных свойств;</w:t>
      </w:r>
    </w:p>
    <w:bookmarkEnd w:id="8"/>
    <w:bookmarkStart w:name="z11" w:id="9"/>
    <w:p>
      <w:pPr>
        <w:spacing w:after="0"/>
        <w:ind w:left="0"/>
        <w:jc w:val="both"/>
      </w:pPr>
      <w:r>
        <w:rPr>
          <w:rFonts w:ascii="Times New Roman"/>
          <w:b w:val="false"/>
          <w:i w:val="false"/>
          <w:color w:val="000000"/>
          <w:sz w:val="28"/>
        </w:rPr>
        <w:t>
      2) географические культуры – опытные культуры, создаваемые по специальным методикам семенным потомством наиболее характерных популяций нескольких экотипов (климатипов) с целью их испытания в новых условиях;</w:t>
      </w:r>
    </w:p>
    <w:bookmarkEnd w:id="9"/>
    <w:bookmarkStart w:name="z12" w:id="10"/>
    <w:p>
      <w:pPr>
        <w:spacing w:after="0"/>
        <w:ind w:left="0"/>
        <w:jc w:val="both"/>
      </w:pPr>
      <w:r>
        <w:rPr>
          <w:rFonts w:ascii="Times New Roman"/>
          <w:b w:val="false"/>
          <w:i w:val="false"/>
          <w:color w:val="000000"/>
          <w:sz w:val="28"/>
        </w:rPr>
        <w:t>
      3) изоляция плантаций – условия, предотвращающие процесс опыления лесосеменных плантаций нежелательной пыльцой, главным образом от естественных насаждений (фоновой пыльцой);</w:t>
      </w:r>
    </w:p>
    <w:bookmarkEnd w:id="10"/>
    <w:bookmarkStart w:name="z13" w:id="11"/>
    <w:p>
      <w:pPr>
        <w:spacing w:after="0"/>
        <w:ind w:left="0"/>
        <w:jc w:val="both"/>
      </w:pPr>
      <w:r>
        <w:rPr>
          <w:rFonts w:ascii="Times New Roman"/>
          <w:b w:val="false"/>
          <w:i w:val="false"/>
          <w:color w:val="000000"/>
          <w:sz w:val="28"/>
        </w:rPr>
        <w:t>
      4) климатип – экотип, который сформировался под действием определенных климатических условий;</w:t>
      </w:r>
    </w:p>
    <w:bookmarkEnd w:id="11"/>
    <w:bookmarkStart w:name="z14" w:id="12"/>
    <w:p>
      <w:pPr>
        <w:spacing w:after="0"/>
        <w:ind w:left="0"/>
        <w:jc w:val="both"/>
      </w:pPr>
      <w:r>
        <w:rPr>
          <w:rFonts w:ascii="Times New Roman"/>
          <w:b w:val="false"/>
          <w:i w:val="false"/>
          <w:color w:val="000000"/>
          <w:sz w:val="28"/>
        </w:rPr>
        <w:t>
      5) клон – совокупность всех потомков (рамет), полученных от одной исходной особи путем вегетативного размножения или апомиктического образования семян и имеющих идентичный генотип;</w:t>
      </w:r>
    </w:p>
    <w:bookmarkEnd w:id="12"/>
    <w:bookmarkStart w:name="z76" w:id="13"/>
    <w:p>
      <w:pPr>
        <w:spacing w:after="0"/>
        <w:ind w:left="0"/>
        <w:jc w:val="both"/>
      </w:pPr>
      <w:r>
        <w:rPr>
          <w:rFonts w:ascii="Times New Roman"/>
          <w:b w:val="false"/>
          <w:i w:val="false"/>
          <w:color w:val="000000"/>
          <w:sz w:val="28"/>
        </w:rPr>
        <w:t>
      6) клональное микроразмножение – метод вегетативного размножения растений в культуре тканей;</w:t>
      </w:r>
    </w:p>
    <w:bookmarkEnd w:id="13"/>
    <w:bookmarkStart w:name="z15" w:id="14"/>
    <w:p>
      <w:pPr>
        <w:spacing w:after="0"/>
        <w:ind w:left="0"/>
        <w:jc w:val="both"/>
      </w:pPr>
      <w:r>
        <w:rPr>
          <w:rFonts w:ascii="Times New Roman"/>
          <w:b w:val="false"/>
          <w:i w:val="false"/>
          <w:color w:val="000000"/>
          <w:sz w:val="28"/>
        </w:rPr>
        <w:t>
      7) культура клеток, тканей – форма существования клеток и тканей вне организма, в искусственно созданной среде;</w:t>
      </w:r>
    </w:p>
    <w:bookmarkEnd w:id="14"/>
    <w:bookmarkStart w:name="z16" w:id="15"/>
    <w:p>
      <w:pPr>
        <w:spacing w:after="0"/>
        <w:ind w:left="0"/>
        <w:jc w:val="both"/>
      </w:pPr>
      <w:r>
        <w:rPr>
          <w:rFonts w:ascii="Times New Roman"/>
          <w:b w:val="false"/>
          <w:i w:val="false"/>
          <w:color w:val="000000"/>
          <w:sz w:val="28"/>
        </w:rPr>
        <w:t>
      8) лесосеменная плантация (далее – ЛСП) – искусственно созданное насаждение из высаженных по специальной генетической схеме растений, являющихся семенным или вегетативным потомством плюсовых деревьев, предназначенное для регулярного получения (в течение длительного времени) сортовых, элитных или гибридных семян с заданными наследственными свойствами и высокими посевными качествами;</w:t>
      </w:r>
    </w:p>
    <w:bookmarkEnd w:id="15"/>
    <w:bookmarkStart w:name="z17" w:id="16"/>
    <w:p>
      <w:pPr>
        <w:spacing w:after="0"/>
        <w:ind w:left="0"/>
        <w:jc w:val="both"/>
      </w:pPr>
      <w:r>
        <w:rPr>
          <w:rFonts w:ascii="Times New Roman"/>
          <w:b w:val="false"/>
          <w:i w:val="false"/>
          <w:color w:val="000000"/>
          <w:sz w:val="28"/>
        </w:rPr>
        <w:t>
      9) лесосеменная плантация вегетативного происхождения – ЛСП, закладываемые с использованием материала вегетативного происхождения;</w:t>
      </w:r>
    </w:p>
    <w:bookmarkEnd w:id="16"/>
    <w:bookmarkStart w:name="z18" w:id="17"/>
    <w:p>
      <w:pPr>
        <w:spacing w:after="0"/>
        <w:ind w:left="0"/>
        <w:jc w:val="both"/>
      </w:pPr>
      <w:r>
        <w:rPr>
          <w:rFonts w:ascii="Times New Roman"/>
          <w:b w:val="false"/>
          <w:i w:val="false"/>
          <w:color w:val="000000"/>
          <w:sz w:val="28"/>
        </w:rPr>
        <w:t>
      10) ЛСП второго поколения (порядка) – ЛСП, создаваемые на основе использования исходного материала, проверенного на комбинационную способность. Комбинационная способность исходного материала это величина превышения исследуемого признака у его потомства, полученная от комбинации контролируемого скрещивания с определенным партнером того же или другого вида;</w:t>
      </w:r>
    </w:p>
    <w:bookmarkEnd w:id="17"/>
    <w:bookmarkStart w:name="z19" w:id="18"/>
    <w:p>
      <w:pPr>
        <w:spacing w:after="0"/>
        <w:ind w:left="0"/>
        <w:jc w:val="both"/>
      </w:pPr>
      <w:r>
        <w:rPr>
          <w:rFonts w:ascii="Times New Roman"/>
          <w:b w:val="false"/>
          <w:i w:val="false"/>
          <w:color w:val="000000"/>
          <w:sz w:val="28"/>
        </w:rPr>
        <w:t>
      11) ЛСП клоновые – ЛСП, создаваемые с использованием вегетативного потомства (клонов) плюсовых или элитных деревьев;</w:t>
      </w:r>
    </w:p>
    <w:bookmarkEnd w:id="18"/>
    <w:bookmarkStart w:name="z20" w:id="19"/>
    <w:p>
      <w:pPr>
        <w:spacing w:after="0"/>
        <w:ind w:left="0"/>
        <w:jc w:val="both"/>
      </w:pPr>
      <w:r>
        <w:rPr>
          <w:rFonts w:ascii="Times New Roman"/>
          <w:b w:val="false"/>
          <w:i w:val="false"/>
          <w:color w:val="000000"/>
          <w:sz w:val="28"/>
        </w:rPr>
        <w:t>
      12) ЛСП первого поколения (порядка) – ЛСП, при закладке которых в качестве исходного материала используются маточники (плюсовые деревья), отобранные по фенотипическим признакам;</w:t>
      </w:r>
    </w:p>
    <w:bookmarkEnd w:id="19"/>
    <w:bookmarkStart w:name="z21" w:id="20"/>
    <w:p>
      <w:pPr>
        <w:spacing w:after="0"/>
        <w:ind w:left="0"/>
        <w:jc w:val="both"/>
      </w:pPr>
      <w:r>
        <w:rPr>
          <w:rFonts w:ascii="Times New Roman"/>
          <w:b w:val="false"/>
          <w:i w:val="false"/>
          <w:color w:val="000000"/>
          <w:sz w:val="28"/>
        </w:rPr>
        <w:t>
      13) ЛСП семенного происхождения – плантации, при закладке которых используются семьи, полученные от контролируемого опыления маточников (сибсы) или свободного опыления (полусибсы);</w:t>
      </w:r>
    </w:p>
    <w:bookmarkEnd w:id="20"/>
    <w:bookmarkStart w:name="z22" w:id="21"/>
    <w:p>
      <w:pPr>
        <w:spacing w:after="0"/>
        <w:ind w:left="0"/>
        <w:jc w:val="both"/>
      </w:pPr>
      <w:r>
        <w:rPr>
          <w:rFonts w:ascii="Times New Roman"/>
          <w:b w:val="false"/>
          <w:i w:val="false"/>
          <w:color w:val="000000"/>
          <w:sz w:val="28"/>
        </w:rPr>
        <w:t>
      14) постоянный лесосеменной участок (далее – ПЛСУ) – высокопродуктивные для данных лесорастительных условий сформированные участки насаждений естественного происхождения или лесных культур, созданных из сеянцев или саженцев, выращенных из семян, заготовленных с плюсовых деревьев, в плюсовых насаждениях, на лесосеменных плантациях, предназначенных для получения семян в течение длительного времени;</w:t>
      </w:r>
    </w:p>
    <w:bookmarkEnd w:id="21"/>
    <w:bookmarkStart w:name="z23" w:id="22"/>
    <w:p>
      <w:pPr>
        <w:spacing w:after="0"/>
        <w:ind w:left="0"/>
        <w:jc w:val="both"/>
      </w:pPr>
      <w:r>
        <w:rPr>
          <w:rFonts w:ascii="Times New Roman"/>
          <w:b w:val="false"/>
          <w:i w:val="false"/>
          <w:color w:val="000000"/>
          <w:sz w:val="28"/>
        </w:rPr>
        <w:t>
      15) селекционный улучшенный материал (далее – СУМ) – совокупность растений, отличающихся улучшенными хозяйственно ценными особенностями, константность и наследование которых неизвестно;</w:t>
      </w:r>
    </w:p>
    <w:bookmarkEnd w:id="22"/>
    <w:bookmarkStart w:name="z24" w:id="23"/>
    <w:p>
      <w:pPr>
        <w:spacing w:after="0"/>
        <w:ind w:left="0"/>
        <w:jc w:val="both"/>
      </w:pPr>
      <w:r>
        <w:rPr>
          <w:rFonts w:ascii="Times New Roman"/>
          <w:b w:val="false"/>
          <w:i w:val="false"/>
          <w:color w:val="000000"/>
          <w:sz w:val="28"/>
        </w:rPr>
        <w:t>
      16) интродуценты – растения, выращенные за пределами ареала их природного распространения;</w:t>
      </w:r>
    </w:p>
    <w:bookmarkEnd w:id="23"/>
    <w:bookmarkStart w:name="z25" w:id="24"/>
    <w:p>
      <w:pPr>
        <w:spacing w:after="0"/>
        <w:ind w:left="0"/>
        <w:jc w:val="both"/>
      </w:pPr>
      <w:r>
        <w:rPr>
          <w:rFonts w:ascii="Times New Roman"/>
          <w:b w:val="false"/>
          <w:i w:val="false"/>
          <w:color w:val="000000"/>
          <w:sz w:val="28"/>
        </w:rPr>
        <w:t>
      17) класс возраста – класс возраста древостоя – возрастной интервал, применяемый для характеристики возрастной структуры древостоев в зависимости от породы;</w:t>
      </w:r>
    </w:p>
    <w:bookmarkEnd w:id="24"/>
    <w:bookmarkStart w:name="z26" w:id="25"/>
    <w:p>
      <w:pPr>
        <w:spacing w:after="0"/>
        <w:ind w:left="0"/>
        <w:jc w:val="both"/>
      </w:pPr>
      <w:r>
        <w:rPr>
          <w:rFonts w:ascii="Times New Roman"/>
          <w:b w:val="false"/>
          <w:i w:val="false"/>
          <w:color w:val="000000"/>
          <w:sz w:val="28"/>
        </w:rPr>
        <w:t>
      18) полнодревесность – степень приближения формы древесного ствола к форме равновеликого по высоте и диаметру цилиндра, равному диаметру ствола;</w:t>
      </w:r>
    </w:p>
    <w:bookmarkEnd w:id="25"/>
    <w:bookmarkStart w:name="z27" w:id="26"/>
    <w:p>
      <w:pPr>
        <w:spacing w:after="0"/>
        <w:ind w:left="0"/>
        <w:jc w:val="both"/>
      </w:pPr>
      <w:r>
        <w:rPr>
          <w:rFonts w:ascii="Times New Roman"/>
          <w:b w:val="false"/>
          <w:i w:val="false"/>
          <w:color w:val="000000"/>
          <w:sz w:val="28"/>
        </w:rPr>
        <w:t>
      19) флористический район – наименьшая подчиненная единица районирования, характеризующаяся некоторым своеобразием состава флоры при отсутствии или очень ограниченном развитии эндемизма;</w:t>
      </w:r>
    </w:p>
    <w:bookmarkEnd w:id="26"/>
    <w:bookmarkStart w:name="z28" w:id="27"/>
    <w:p>
      <w:pPr>
        <w:spacing w:after="0"/>
        <w:ind w:left="0"/>
        <w:jc w:val="both"/>
      </w:pPr>
      <w:r>
        <w:rPr>
          <w:rFonts w:ascii="Times New Roman"/>
          <w:b w:val="false"/>
          <w:i w:val="false"/>
          <w:color w:val="000000"/>
          <w:sz w:val="28"/>
        </w:rPr>
        <w:t>
      20) бонитет – показатель продуктивности леса. Зависит от условий произрастания и определяется по средней высоте и среднему возрасту деревьев главной породы.</w:t>
      </w:r>
    </w:p>
    <w:bookmarkEnd w:id="27"/>
    <w:bookmarkStart w:name="z29" w:id="28"/>
    <w:p>
      <w:pPr>
        <w:spacing w:after="0"/>
        <w:ind w:left="0"/>
        <w:jc w:val="both"/>
      </w:pPr>
      <w:r>
        <w:rPr>
          <w:rFonts w:ascii="Times New Roman"/>
          <w:b w:val="false"/>
          <w:i w:val="false"/>
          <w:color w:val="000000"/>
          <w:sz w:val="28"/>
        </w:rPr>
        <w:t>
      3. Выявление и создание объектов селекционно-генетического назначения на участках государственного лесного фонда проводится специализированными организациями в области лесной селекции и семеноводства.</w:t>
      </w:r>
    </w:p>
    <w:bookmarkEnd w:id="28"/>
    <w:bookmarkStart w:name="z30" w:id="29"/>
    <w:p>
      <w:pPr>
        <w:spacing w:after="0"/>
        <w:ind w:left="0"/>
        <w:jc w:val="both"/>
      </w:pPr>
      <w:r>
        <w:rPr>
          <w:rFonts w:ascii="Times New Roman"/>
          <w:b w:val="false"/>
          <w:i w:val="false"/>
          <w:color w:val="000000"/>
          <w:sz w:val="28"/>
        </w:rPr>
        <w:t>
      4. Критерии для выделения и создания объектов селекционно-генетического назначения зависят от лесорастительной зоны, типа лесорастительных условий, биологических особенностей отдельных видов лесных растений, их возраста и состояния.</w:t>
      </w:r>
    </w:p>
    <w:bookmarkEnd w:id="29"/>
    <w:bookmarkStart w:name="z31" w:id="30"/>
    <w:p>
      <w:pPr>
        <w:spacing w:after="0"/>
        <w:ind w:left="0"/>
        <w:jc w:val="both"/>
      </w:pPr>
      <w:r>
        <w:rPr>
          <w:rFonts w:ascii="Times New Roman"/>
          <w:b w:val="false"/>
          <w:i w:val="false"/>
          <w:color w:val="000000"/>
          <w:sz w:val="28"/>
        </w:rPr>
        <w:t>
      5. Объектами селекционно-генетического назначения являются:</w:t>
      </w:r>
    </w:p>
    <w:bookmarkEnd w:id="30"/>
    <w:p>
      <w:pPr>
        <w:spacing w:after="0"/>
        <w:ind w:left="0"/>
        <w:jc w:val="both"/>
      </w:pPr>
      <w:r>
        <w:rPr>
          <w:rFonts w:ascii="Times New Roman"/>
          <w:b w:val="false"/>
          <w:i w:val="false"/>
          <w:color w:val="000000"/>
          <w:sz w:val="28"/>
        </w:rPr>
        <w:t>
      1) плюсовые деревья;</w:t>
      </w:r>
    </w:p>
    <w:p>
      <w:pPr>
        <w:spacing w:after="0"/>
        <w:ind w:left="0"/>
        <w:jc w:val="both"/>
      </w:pPr>
      <w:r>
        <w:rPr>
          <w:rFonts w:ascii="Times New Roman"/>
          <w:b w:val="false"/>
          <w:i w:val="false"/>
          <w:color w:val="000000"/>
          <w:sz w:val="28"/>
        </w:rPr>
        <w:t>
      2) архивы клонов плюсовых деревьев;</w:t>
      </w:r>
    </w:p>
    <w:p>
      <w:pPr>
        <w:spacing w:after="0"/>
        <w:ind w:left="0"/>
        <w:jc w:val="both"/>
      </w:pPr>
      <w:r>
        <w:rPr>
          <w:rFonts w:ascii="Times New Roman"/>
          <w:b w:val="false"/>
          <w:i w:val="false"/>
          <w:color w:val="000000"/>
          <w:sz w:val="28"/>
        </w:rPr>
        <w:t>
      3) географические культуры;</w:t>
      </w:r>
    </w:p>
    <w:p>
      <w:pPr>
        <w:spacing w:after="0"/>
        <w:ind w:left="0"/>
        <w:jc w:val="both"/>
      </w:pPr>
      <w:r>
        <w:rPr>
          <w:rFonts w:ascii="Times New Roman"/>
          <w:b w:val="false"/>
          <w:i w:val="false"/>
          <w:color w:val="000000"/>
          <w:sz w:val="28"/>
        </w:rPr>
        <w:t>
      4) испытательные культуры популяций и гибридов;</w:t>
      </w:r>
    </w:p>
    <w:p>
      <w:pPr>
        <w:spacing w:after="0"/>
        <w:ind w:left="0"/>
        <w:jc w:val="both"/>
      </w:pPr>
      <w:r>
        <w:rPr>
          <w:rFonts w:ascii="Times New Roman"/>
          <w:b w:val="false"/>
          <w:i w:val="false"/>
          <w:color w:val="000000"/>
          <w:sz w:val="28"/>
        </w:rPr>
        <w:t>
      5) лесные генетические резерваты.</w:t>
      </w:r>
    </w:p>
    <w:bookmarkStart w:name="z32" w:id="31"/>
    <w:p>
      <w:pPr>
        <w:spacing w:after="0"/>
        <w:ind w:left="0"/>
        <w:jc w:val="left"/>
      </w:pPr>
      <w:r>
        <w:rPr>
          <w:rFonts w:ascii="Times New Roman"/>
          <w:b/>
          <w:i w:val="false"/>
          <w:color w:val="000000"/>
        </w:rPr>
        <w:t xml:space="preserve"> Глава 2. Порядок выявления, создания и эксплуатации объектов селекционно-генетического назначения</w:t>
      </w:r>
    </w:p>
    <w:bookmarkEnd w:id="31"/>
    <w:p>
      <w:pPr>
        <w:spacing w:after="0"/>
        <w:ind w:left="0"/>
        <w:jc w:val="both"/>
      </w:pPr>
      <w:r>
        <w:rPr>
          <w:rFonts w:ascii="Times New Roman"/>
          <w:b w:val="false"/>
          <w:i w:val="false"/>
          <w:color w:val="ff0000"/>
          <w:sz w:val="28"/>
        </w:rPr>
        <w:t xml:space="preserve">
      Сноска. Заголовок главы 2 в редакции приказа Заместителя Премьер-Министра РК - Министра сельского хозяйства РК от 29.01.2018 </w:t>
      </w:r>
      <w:r>
        <w:rPr>
          <w:rFonts w:ascii="Times New Roman"/>
          <w:b w:val="false"/>
          <w:i w:val="false"/>
          <w:color w:val="ff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 w:id="32"/>
    <w:p>
      <w:pPr>
        <w:spacing w:after="0"/>
        <w:ind w:left="0"/>
        <w:jc w:val="left"/>
      </w:pPr>
      <w:r>
        <w:rPr>
          <w:rFonts w:ascii="Times New Roman"/>
          <w:b/>
          <w:i w:val="false"/>
          <w:color w:val="000000"/>
        </w:rPr>
        <w:t xml:space="preserve"> Параграф 1. Плюсовые деревья</w:t>
      </w:r>
    </w:p>
    <w:bookmarkEnd w:id="32"/>
    <w:bookmarkStart w:name="z34" w:id="33"/>
    <w:p>
      <w:pPr>
        <w:spacing w:after="0"/>
        <w:ind w:left="0"/>
        <w:jc w:val="both"/>
      </w:pPr>
      <w:r>
        <w:rPr>
          <w:rFonts w:ascii="Times New Roman"/>
          <w:b w:val="false"/>
          <w:i w:val="false"/>
          <w:color w:val="000000"/>
          <w:sz w:val="28"/>
        </w:rPr>
        <w:t>
      6. Плюсовые деревья выделяются в плюсовых и нормальных насаждениях. В первую очередь плюсовые деревья выделяются в плюсовых насаждениях.</w:t>
      </w:r>
    </w:p>
    <w:bookmarkEnd w:id="33"/>
    <w:bookmarkStart w:name="z35" w:id="34"/>
    <w:p>
      <w:pPr>
        <w:spacing w:after="0"/>
        <w:ind w:left="0"/>
        <w:jc w:val="both"/>
      </w:pPr>
      <w:r>
        <w:rPr>
          <w:rFonts w:ascii="Times New Roman"/>
          <w:b w:val="false"/>
          <w:i w:val="false"/>
          <w:color w:val="000000"/>
          <w:sz w:val="28"/>
        </w:rPr>
        <w:t>
      7. В разновозрастных насаждениях, возраст деревьев которых различается более чем на один класс, отбор плюсовых деревьев проводится отдельно в пределах каждой возрастной группы.</w:t>
      </w:r>
    </w:p>
    <w:bookmarkEnd w:id="34"/>
    <w:bookmarkStart w:name="z36" w:id="35"/>
    <w:p>
      <w:pPr>
        <w:spacing w:after="0"/>
        <w:ind w:left="0"/>
        <w:jc w:val="both"/>
      </w:pPr>
      <w:r>
        <w:rPr>
          <w:rFonts w:ascii="Times New Roman"/>
          <w:b w:val="false"/>
          <w:i w:val="false"/>
          <w:color w:val="000000"/>
          <w:sz w:val="28"/>
        </w:rPr>
        <w:t>
      8. Признаки, по которым отбирают плюсовые деревья, определяются конечными целями селекции. При селекции на повышение продуктивности и качества лесов в плюсовых насаждениях в категорию плюсовых отбирают деревья, отличающиеся:</w:t>
      </w:r>
    </w:p>
    <w:bookmarkEnd w:id="35"/>
    <w:p>
      <w:pPr>
        <w:spacing w:after="0"/>
        <w:ind w:left="0"/>
        <w:jc w:val="both"/>
      </w:pPr>
      <w:r>
        <w:rPr>
          <w:rFonts w:ascii="Times New Roman"/>
          <w:b w:val="false"/>
          <w:i w:val="false"/>
          <w:color w:val="000000"/>
          <w:sz w:val="28"/>
        </w:rPr>
        <w:t>
      1) прямоствольностью;</w:t>
      </w:r>
    </w:p>
    <w:p>
      <w:pPr>
        <w:spacing w:after="0"/>
        <w:ind w:left="0"/>
        <w:jc w:val="both"/>
      </w:pPr>
      <w:r>
        <w:rPr>
          <w:rFonts w:ascii="Times New Roman"/>
          <w:b w:val="false"/>
          <w:i w:val="false"/>
          <w:color w:val="000000"/>
          <w:sz w:val="28"/>
        </w:rPr>
        <w:t>
      2) полнодревесностью;</w:t>
      </w:r>
    </w:p>
    <w:p>
      <w:pPr>
        <w:spacing w:after="0"/>
        <w:ind w:left="0"/>
        <w:jc w:val="both"/>
      </w:pPr>
      <w:r>
        <w:rPr>
          <w:rFonts w:ascii="Times New Roman"/>
          <w:b w:val="false"/>
          <w:i w:val="false"/>
          <w:color w:val="000000"/>
          <w:sz w:val="28"/>
        </w:rPr>
        <w:t>
      3) хорошим очищением стволов от сучьев;</w:t>
      </w:r>
    </w:p>
    <w:p>
      <w:pPr>
        <w:spacing w:after="0"/>
        <w:ind w:left="0"/>
        <w:jc w:val="both"/>
      </w:pPr>
      <w:r>
        <w:rPr>
          <w:rFonts w:ascii="Times New Roman"/>
          <w:b w:val="false"/>
          <w:i w:val="false"/>
          <w:color w:val="000000"/>
          <w:sz w:val="28"/>
        </w:rPr>
        <w:t>
      4) отсутствием вилообразного раздвоения ствола;</w:t>
      </w:r>
    </w:p>
    <w:p>
      <w:pPr>
        <w:spacing w:after="0"/>
        <w:ind w:left="0"/>
        <w:jc w:val="both"/>
      </w:pPr>
      <w:r>
        <w:rPr>
          <w:rFonts w:ascii="Times New Roman"/>
          <w:b w:val="false"/>
          <w:i w:val="false"/>
          <w:color w:val="000000"/>
          <w:sz w:val="28"/>
        </w:rPr>
        <w:t>
      5) устойчивостью к неблагоприятным факторам среды, вредителям и болезням.</w:t>
      </w:r>
    </w:p>
    <w:bookmarkStart w:name="z37" w:id="36"/>
    <w:p>
      <w:pPr>
        <w:spacing w:after="0"/>
        <w:ind w:left="0"/>
        <w:jc w:val="both"/>
      </w:pPr>
      <w:r>
        <w:rPr>
          <w:rFonts w:ascii="Times New Roman"/>
          <w:b w:val="false"/>
          <w:i w:val="false"/>
          <w:color w:val="000000"/>
          <w:sz w:val="28"/>
        </w:rPr>
        <w:t>
      9. В одновозрастных, чистых по составу высокополнотных насаждениях плюсовые деревья превышают средние показатели древостоя (для соответствующей фенологической формы) по высоте на 10 % и более, по диаметру - на 30 % и более.</w:t>
      </w:r>
    </w:p>
    <w:bookmarkEnd w:id="36"/>
    <w:bookmarkStart w:name="z38" w:id="37"/>
    <w:p>
      <w:pPr>
        <w:spacing w:after="0"/>
        <w:ind w:left="0"/>
        <w:jc w:val="both"/>
      </w:pPr>
      <w:r>
        <w:rPr>
          <w:rFonts w:ascii="Times New Roman"/>
          <w:b w:val="false"/>
          <w:i w:val="false"/>
          <w:color w:val="000000"/>
          <w:sz w:val="28"/>
        </w:rPr>
        <w:t>
      10. В насаждениях, пройденных постепенными и выборочными рубками, плюсовые деревья превосходят средние показатели древостоя по высоте не менее чем на 8 %, по диаметру на 20 %.</w:t>
      </w:r>
    </w:p>
    <w:bookmarkEnd w:id="37"/>
    <w:bookmarkStart w:name="z39" w:id="38"/>
    <w:p>
      <w:pPr>
        <w:spacing w:after="0"/>
        <w:ind w:left="0"/>
        <w:jc w:val="left"/>
      </w:pPr>
      <w:r>
        <w:rPr>
          <w:rFonts w:ascii="Times New Roman"/>
          <w:b/>
          <w:i w:val="false"/>
          <w:color w:val="000000"/>
        </w:rPr>
        <w:t xml:space="preserve"> Параграф 2. Архивы клонов плюсовых деревьев</w:t>
      </w:r>
    </w:p>
    <w:bookmarkEnd w:id="38"/>
    <w:bookmarkStart w:name="z40" w:id="39"/>
    <w:p>
      <w:pPr>
        <w:spacing w:after="0"/>
        <w:ind w:left="0"/>
        <w:jc w:val="both"/>
      </w:pPr>
      <w:r>
        <w:rPr>
          <w:rFonts w:ascii="Times New Roman"/>
          <w:b w:val="false"/>
          <w:i w:val="false"/>
          <w:color w:val="000000"/>
          <w:sz w:val="28"/>
        </w:rPr>
        <w:t>
      11. Архивы клонов плюсовых деревьев, создаются путем использования вегетативного потомства плюсовых деревьев в целях сохранения их генофонда и изучение наследственных свойств.</w:t>
      </w:r>
    </w:p>
    <w:bookmarkEnd w:id="39"/>
    <w:bookmarkStart w:name="z41" w:id="40"/>
    <w:p>
      <w:pPr>
        <w:spacing w:after="0"/>
        <w:ind w:left="0"/>
        <w:jc w:val="both"/>
      </w:pPr>
      <w:r>
        <w:rPr>
          <w:rFonts w:ascii="Times New Roman"/>
          <w:b w:val="false"/>
          <w:i w:val="false"/>
          <w:color w:val="000000"/>
          <w:sz w:val="28"/>
        </w:rPr>
        <w:t>
      12. Исходя из целей селекции, при создании архивов клонов плюсовых деревьев группируются потомства плюсовых деревьев, отобранных по одному или нескольким селектируемым (выделяемым) признакам.</w:t>
      </w:r>
    </w:p>
    <w:bookmarkEnd w:id="40"/>
    <w:bookmarkStart w:name="z42" w:id="41"/>
    <w:p>
      <w:pPr>
        <w:spacing w:after="0"/>
        <w:ind w:left="0"/>
        <w:jc w:val="both"/>
      </w:pPr>
      <w:r>
        <w:rPr>
          <w:rFonts w:ascii="Times New Roman"/>
          <w:b w:val="false"/>
          <w:i w:val="false"/>
          <w:color w:val="000000"/>
          <w:sz w:val="28"/>
        </w:rPr>
        <w:t xml:space="preserve">
      13. В архивах клонов плюсовых деревьев концентрируются потомства плюсовых деревьев одной или нескольких популяций данного лесосеменного района. Также архивы клонов создаются потомствами плюсовых деревьев соседних лесосеменных районов в соответствии с </w:t>
      </w:r>
      <w:r>
        <w:rPr>
          <w:rFonts w:ascii="Times New Roman"/>
          <w:b w:val="false"/>
          <w:i w:val="false"/>
          <w:color w:val="000000"/>
          <w:sz w:val="28"/>
        </w:rPr>
        <w:t>лесосеменным районированием</w:t>
      </w:r>
      <w:r>
        <w:rPr>
          <w:rFonts w:ascii="Times New Roman"/>
          <w:b w:val="false"/>
          <w:i w:val="false"/>
          <w:color w:val="000000"/>
          <w:sz w:val="28"/>
        </w:rPr>
        <w:t>, утвержденным приказом исполняющего обязанности Министра сельского хозяйства Республики Казахстан от 19 марта 2012 года № 25-02-02/110 (зарегистрированный в Реестре государственной регистрации нормативных правовых актов за № 7581), а для интродуцентов - соседних лесорастительных или флористических районов.</w:t>
      </w:r>
    </w:p>
    <w:bookmarkEnd w:id="41"/>
    <w:p>
      <w:pPr>
        <w:spacing w:after="0"/>
        <w:ind w:left="0"/>
        <w:jc w:val="both"/>
      </w:pPr>
      <w:r>
        <w:rPr>
          <w:rFonts w:ascii="Times New Roman"/>
          <w:b w:val="false"/>
          <w:i w:val="false"/>
          <w:color w:val="000000"/>
          <w:sz w:val="28"/>
        </w:rPr>
        <w:t>
      Для создания ЛСП за пределами естественного ареала с целью расширения лесосеменного районирования осуществляется перемещение клонов (семей) за пределы их естественного ареала, в том случае, когда если это способствует усилению плодоношения и улучшению вызревания семян. Семена с таких ЛСП используются в соответствии с лесосеменным районированием для района происхождения исходных плюсовых деревьев.</w:t>
      </w:r>
    </w:p>
    <w:p>
      <w:pPr>
        <w:spacing w:after="0"/>
        <w:ind w:left="0"/>
        <w:jc w:val="both"/>
      </w:pPr>
      <w:r>
        <w:rPr>
          <w:rFonts w:ascii="Times New Roman"/>
          <w:b w:val="false"/>
          <w:i w:val="false"/>
          <w:color w:val="000000"/>
          <w:sz w:val="28"/>
        </w:rPr>
        <w:t>
      В горных условиях архивы клонов плюсовых деревьев закладываются по высотным поясам или популяциям. Закладка архивов клонов на меньших высотах, чем местообитание плюсовых деревьев, осуществляется в пределах географических, высотных и лесотипологических перемещений клонов (семей).</w:t>
      </w:r>
    </w:p>
    <w:bookmarkStart w:name="z43" w:id="42"/>
    <w:p>
      <w:pPr>
        <w:spacing w:after="0"/>
        <w:ind w:left="0"/>
        <w:jc w:val="both"/>
      </w:pPr>
      <w:r>
        <w:rPr>
          <w:rFonts w:ascii="Times New Roman"/>
          <w:b w:val="false"/>
          <w:i w:val="false"/>
          <w:color w:val="000000"/>
          <w:sz w:val="28"/>
        </w:rPr>
        <w:t>
      14. Архивы клонов (семей) плюсовых деревьев обеспечивают сохранение в семенном потомстве генотипического разнообразия природных популяций, сведение к минимуму внутривидового скрещивания и наибольшее проявление селектируемых (выделяемых) признаков. Для этого архивы клонов плюсовых деревьев представляются потомством не менее 20-25 плюсовых деревьев. При создании архивов клонов блоками (полями) в течение нескольких вегетационных периодов, указанное в данном пункте количество потомств плюсовых деревьев представляется не более чем на трех примыкающих блоках (полях).</w:t>
      </w:r>
    </w:p>
    <w:bookmarkEnd w:id="42"/>
    <w:p>
      <w:pPr>
        <w:spacing w:after="0"/>
        <w:ind w:left="0"/>
        <w:jc w:val="both"/>
      </w:pPr>
      <w:r>
        <w:rPr>
          <w:rFonts w:ascii="Times New Roman"/>
          <w:b w:val="false"/>
          <w:i w:val="false"/>
          <w:color w:val="000000"/>
          <w:sz w:val="28"/>
        </w:rPr>
        <w:t>
      Сокращение числа клонов до пределов, ограниченных количеством отобранных плюсовых деревьев производится при создании архивов клонов из представителей плюсовых деревьев, обладающих специфической комбинационной способностью, а также для производства семян с целью выращивания насаждений специального хозяйственного назначения.</w:t>
      </w:r>
    </w:p>
    <w:bookmarkStart w:name="z44" w:id="43"/>
    <w:p>
      <w:pPr>
        <w:spacing w:after="0"/>
        <w:ind w:left="0"/>
        <w:jc w:val="both"/>
      </w:pPr>
      <w:r>
        <w:rPr>
          <w:rFonts w:ascii="Times New Roman"/>
          <w:b w:val="false"/>
          <w:i w:val="false"/>
          <w:color w:val="000000"/>
          <w:sz w:val="28"/>
        </w:rPr>
        <w:t>
      15. Потомства плюсовых деревьев в архивах клонов плюсовых деревьев размещаются по особым схемам, основанным на принципах регулярно повторяющегося (систематического), или рендомизированного (случайного) смешения, обеспечивающего пространственную изоляцию растений одного клона (семьи) с целью ограничения самоопыления.</w:t>
      </w:r>
    </w:p>
    <w:bookmarkEnd w:id="43"/>
    <w:p>
      <w:pPr>
        <w:spacing w:after="0"/>
        <w:ind w:left="0"/>
        <w:jc w:val="both"/>
      </w:pPr>
      <w:r>
        <w:rPr>
          <w:rFonts w:ascii="Times New Roman"/>
          <w:b w:val="false"/>
          <w:i w:val="false"/>
          <w:color w:val="000000"/>
          <w:sz w:val="28"/>
        </w:rPr>
        <w:t>
      В первом случае растения, представляющие потомство определенного плюсового дерева, размещаются на расстоянии не менее 30 м друг от друга или через 3 растения других клонов (семей) во всех направлениях. По окончании посадки (посева) на каждый блок (поле) архива клона составляется схема фактического размещения клонов.</w:t>
      </w:r>
    </w:p>
    <w:bookmarkStart w:name="z45" w:id="44"/>
    <w:p>
      <w:pPr>
        <w:spacing w:after="0"/>
        <w:ind w:left="0"/>
        <w:jc w:val="both"/>
      </w:pPr>
      <w:r>
        <w:rPr>
          <w:rFonts w:ascii="Times New Roman"/>
          <w:b w:val="false"/>
          <w:i w:val="false"/>
          <w:color w:val="000000"/>
          <w:sz w:val="28"/>
        </w:rPr>
        <w:t>
      16. Для создания архивов клонов плюсовых деревьев подбираются участки лесного фонда, по лесорастительным условиям соответствующие лесоводственно-биологическим требованиям выращивания конкретных видов лесных растений с производительностью не ниже 1-2 классов бонитета, в местах с относительно ровным рельефом, доступным для использования машин и механизмов и наличием подъездных путей.</w:t>
      </w:r>
    </w:p>
    <w:bookmarkEnd w:id="44"/>
    <w:p>
      <w:pPr>
        <w:spacing w:after="0"/>
        <w:ind w:left="0"/>
        <w:jc w:val="both"/>
      </w:pPr>
      <w:r>
        <w:rPr>
          <w:rFonts w:ascii="Times New Roman"/>
          <w:b w:val="false"/>
          <w:i w:val="false"/>
          <w:color w:val="000000"/>
          <w:sz w:val="28"/>
        </w:rPr>
        <w:t>
      На этих участках проводят комплекс топографогеодезических работ, лесопатологическое, почвенное обследования и агрохимический анализ почвы.</w:t>
      </w:r>
    </w:p>
    <w:bookmarkStart w:name="z46" w:id="45"/>
    <w:p>
      <w:pPr>
        <w:spacing w:after="0"/>
        <w:ind w:left="0"/>
        <w:jc w:val="both"/>
      </w:pPr>
      <w:r>
        <w:rPr>
          <w:rFonts w:ascii="Times New Roman"/>
          <w:b w:val="false"/>
          <w:i w:val="false"/>
          <w:color w:val="000000"/>
          <w:sz w:val="28"/>
        </w:rPr>
        <w:t>
      17. При создании архивов клонов плюсовых деревьев для ограничения заноса нежелательной пыльцы участок для создания архива клона располагается среди насаждений других видов, в противном случае по его периметру создаются фильтрующие защитные полосы из 5-10 рядов быстрорастущих деревьев с густой кроной других видов.</w:t>
      </w:r>
    </w:p>
    <w:bookmarkEnd w:id="45"/>
    <w:bookmarkStart w:name="z47" w:id="46"/>
    <w:p>
      <w:pPr>
        <w:spacing w:after="0"/>
        <w:ind w:left="0"/>
        <w:jc w:val="both"/>
      </w:pPr>
      <w:r>
        <w:rPr>
          <w:rFonts w:ascii="Times New Roman"/>
          <w:b w:val="false"/>
          <w:i w:val="false"/>
          <w:color w:val="000000"/>
          <w:sz w:val="28"/>
        </w:rPr>
        <w:t>
      18. Выбор способа подготовки площади и обработки почвы определяется комплексом лесорастительных условий. Архивы клонов плюсовых деревьев закладываются по сплошь обработанной площади. На участках, где сплошная обработка почвы по тем или иным причинам невозможна или нецелесообразна, ее проводят полосами или площадками.</w:t>
      </w:r>
    </w:p>
    <w:bookmarkEnd w:id="46"/>
    <w:bookmarkStart w:name="z48" w:id="47"/>
    <w:p>
      <w:pPr>
        <w:spacing w:after="0"/>
        <w:ind w:left="0"/>
        <w:jc w:val="both"/>
      </w:pPr>
      <w:r>
        <w:rPr>
          <w:rFonts w:ascii="Times New Roman"/>
          <w:b w:val="false"/>
          <w:i w:val="false"/>
          <w:color w:val="000000"/>
          <w:sz w:val="28"/>
        </w:rPr>
        <w:t xml:space="preserve">
      19. Основным способом создания архивов клонов является посадка привитых саженцев с закрытой корневой системой. Саженцы должны соответствовать требованиям, предусмотренным в Правилах использования, перемещения семян и посадочного материала для воспроизводства лесов и лесоразведения,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7 октября 2015 года № 18-02/897 (зарегистрированный в Реестре государственной регистрации нормативных правовых актов № 12249). Также закладка архивов клонов производится прививкой черенков на специально выращенные подвойные культуры или семенами.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сельского хозяйства РК от 25.12.2015 </w:t>
      </w:r>
      <w:r>
        <w:rPr>
          <w:rFonts w:ascii="Times New Roman"/>
          <w:b w:val="false"/>
          <w:i w:val="false"/>
          <w:color w:val="000000"/>
          <w:sz w:val="28"/>
        </w:rPr>
        <w:t>№ 19-1/1124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20. Подвойные культуры создаются посадкой сеянцев (саженцев) или посевом семян (крупноплодные виды, саксаул). Для выращивания подвоев используются улучшенные семена того же вида и фенологической формы, что и привой, заготовленные с плюсовых деревьев в пределах лесосеменного района.</w:t>
      </w:r>
    </w:p>
    <w:bookmarkEnd w:id="48"/>
    <w:bookmarkStart w:name="z50" w:id="49"/>
    <w:p>
      <w:pPr>
        <w:spacing w:after="0"/>
        <w:ind w:left="0"/>
        <w:jc w:val="both"/>
      </w:pPr>
      <w:r>
        <w:rPr>
          <w:rFonts w:ascii="Times New Roman"/>
          <w:b w:val="false"/>
          <w:i w:val="false"/>
          <w:color w:val="000000"/>
          <w:sz w:val="28"/>
        </w:rPr>
        <w:t>
      21. В местах создания архивов клонов закладываются маточные плантации. Создание маточных плантаций начинается одновременно или до начала закладки первых полей (блоков) архивов клонов.</w:t>
      </w:r>
    </w:p>
    <w:bookmarkEnd w:id="49"/>
    <w:p>
      <w:pPr>
        <w:spacing w:after="0"/>
        <w:ind w:left="0"/>
        <w:jc w:val="both"/>
      </w:pPr>
      <w:r>
        <w:rPr>
          <w:rFonts w:ascii="Times New Roman"/>
          <w:b w:val="false"/>
          <w:i w:val="false"/>
          <w:color w:val="000000"/>
          <w:sz w:val="28"/>
        </w:rPr>
        <w:t>
      Площадь маточной плантации и сроки ее эксплуатации определяется, исходя из потребности в черенках и необходимого количества плюсовых деревьев. Учитывая, что смешение клонов на маточно-черенковой плантации затруднит посемейную заготовку черенков, размещение клонов следует концентрировать в отдельных рядах или семейных блоках. По окончании посадки на каждую маточную плантацию составляется схема фактического размещения клонов. Заготовка черенков на них начинается в четырех-пятилетнем возрасте деревьев.</w:t>
      </w:r>
    </w:p>
    <w:bookmarkStart w:name="z51" w:id="50"/>
    <w:p>
      <w:pPr>
        <w:spacing w:after="0"/>
        <w:ind w:left="0"/>
        <w:jc w:val="both"/>
      </w:pPr>
      <w:r>
        <w:rPr>
          <w:rFonts w:ascii="Times New Roman"/>
          <w:b w:val="false"/>
          <w:i w:val="false"/>
          <w:color w:val="000000"/>
          <w:sz w:val="28"/>
        </w:rPr>
        <w:t>
      22. При закладке архивов клонов расстояние между растениями в рядах и междурядьях, между центрами площадок обеспечивается наилучшее развитие женского репродуктивного яруса, свободный проход машин и механизмов при уходе за почвой и деревьями, заготовке шишек (плодов, семян). В зависимости от лесорастительных условий, биологических особенностей лесных растений и принятого способа закладки расстояние между посадочными местами в рядах составляет от 3 до 8 метров, в междурядьях - от 3 до 10 метров. На одном участке клонового архива высаживается 48, на двух 96 привитых саженцев одного плюсового дерева.</w:t>
      </w:r>
    </w:p>
    <w:bookmarkEnd w:id="50"/>
    <w:bookmarkStart w:name="z52" w:id="51"/>
    <w:p>
      <w:pPr>
        <w:spacing w:after="0"/>
        <w:ind w:left="0"/>
        <w:jc w:val="both"/>
      </w:pPr>
      <w:r>
        <w:rPr>
          <w:rFonts w:ascii="Times New Roman"/>
          <w:b w:val="false"/>
          <w:i w:val="false"/>
          <w:color w:val="000000"/>
          <w:sz w:val="28"/>
        </w:rPr>
        <w:t>
      23. Отбор наиболее ценных элитных деревьев для архивов клонов проводится по результатам комплексной оценки семенных и вегетативных потомств, включающей комбинационную способность по селектируемым (выделяемым) признакам и репродуктивную способность клонов.</w:t>
      </w:r>
    </w:p>
    <w:bookmarkEnd w:id="51"/>
    <w:bookmarkStart w:name="z53" w:id="52"/>
    <w:p>
      <w:pPr>
        <w:spacing w:after="0"/>
        <w:ind w:left="0"/>
        <w:jc w:val="both"/>
      </w:pPr>
      <w:r>
        <w:rPr>
          <w:rFonts w:ascii="Times New Roman"/>
          <w:b w:val="false"/>
          <w:i w:val="false"/>
          <w:color w:val="000000"/>
          <w:sz w:val="28"/>
        </w:rPr>
        <w:t>
      24. При создании архивов предусматривается резервная площадь с целью систематического пополнения архива новыми экземплярами растений.</w:t>
      </w:r>
    </w:p>
    <w:bookmarkEnd w:id="52"/>
    <w:bookmarkStart w:name="z54" w:id="53"/>
    <w:p>
      <w:pPr>
        <w:spacing w:after="0"/>
        <w:ind w:left="0"/>
        <w:jc w:val="left"/>
      </w:pPr>
      <w:r>
        <w:rPr>
          <w:rFonts w:ascii="Times New Roman"/>
          <w:b/>
          <w:i w:val="false"/>
          <w:color w:val="000000"/>
        </w:rPr>
        <w:t xml:space="preserve"> Параграф 3. Географические культуры</w:t>
      </w:r>
    </w:p>
    <w:bookmarkEnd w:id="53"/>
    <w:bookmarkStart w:name="z55" w:id="54"/>
    <w:p>
      <w:pPr>
        <w:spacing w:after="0"/>
        <w:ind w:left="0"/>
        <w:jc w:val="both"/>
      </w:pPr>
      <w:r>
        <w:rPr>
          <w:rFonts w:ascii="Times New Roman"/>
          <w:b w:val="false"/>
          <w:i w:val="false"/>
          <w:color w:val="000000"/>
          <w:sz w:val="28"/>
        </w:rPr>
        <w:t>
      25. При закладке географических культур:</w:t>
      </w:r>
    </w:p>
    <w:bookmarkEnd w:id="54"/>
    <w:p>
      <w:pPr>
        <w:spacing w:after="0"/>
        <w:ind w:left="0"/>
        <w:jc w:val="both"/>
      </w:pPr>
      <w:r>
        <w:rPr>
          <w:rFonts w:ascii="Times New Roman"/>
          <w:b w:val="false"/>
          <w:i w:val="false"/>
          <w:color w:val="000000"/>
          <w:sz w:val="28"/>
        </w:rPr>
        <w:t>
      1) предусматривается трехкратная повторность опыта, а размер участка каждого климатипа обеспечивается выращиванием к возрасту спелости не менее 100 деревьев;</w:t>
      </w:r>
    </w:p>
    <w:p>
      <w:pPr>
        <w:spacing w:after="0"/>
        <w:ind w:left="0"/>
        <w:jc w:val="both"/>
      </w:pPr>
      <w:r>
        <w:rPr>
          <w:rFonts w:ascii="Times New Roman"/>
          <w:b w:val="false"/>
          <w:i w:val="false"/>
          <w:color w:val="000000"/>
          <w:sz w:val="28"/>
        </w:rPr>
        <w:t>
      2) учитывается, что пункты заготовки семян отображают изменчивость лесоводственных и биологических свойств данного вида лесных растений, в пределах всего естественного ареала или его части, а пункты закладки культур – изменчивость лесорастительных условий в районах его предполагаемого культивирования. Семена для создания географических культур заготавливаются в спелых и приспевающих насаждениях наиболее распространенного типа леса каждого климатипа. В качестве контроля используются семена местного климатипа.</w:t>
      </w:r>
    </w:p>
    <w:bookmarkStart w:name="z56" w:id="55"/>
    <w:p>
      <w:pPr>
        <w:spacing w:after="0"/>
        <w:ind w:left="0"/>
        <w:jc w:val="both"/>
      </w:pPr>
      <w:r>
        <w:rPr>
          <w:rFonts w:ascii="Times New Roman"/>
          <w:b w:val="false"/>
          <w:i w:val="false"/>
          <w:color w:val="000000"/>
          <w:sz w:val="28"/>
        </w:rPr>
        <w:t>
      26. Предварительная генетическая оценка климатипов (эдафотипов) проводится на основе анализа результатов изучения географических (популяционно-экологических) культур по достижении ими второго класса возраста, а окончательную - по достижении возраста спелости.</w:t>
      </w:r>
    </w:p>
    <w:bookmarkEnd w:id="55"/>
    <w:bookmarkStart w:name="z57" w:id="56"/>
    <w:p>
      <w:pPr>
        <w:spacing w:after="0"/>
        <w:ind w:left="0"/>
        <w:jc w:val="both"/>
      </w:pPr>
      <w:r>
        <w:rPr>
          <w:rFonts w:ascii="Times New Roman"/>
          <w:b w:val="false"/>
          <w:i w:val="false"/>
          <w:color w:val="000000"/>
          <w:sz w:val="28"/>
        </w:rPr>
        <w:t>
      27. Изучение географических (популяционно-экологических) культур проводится по показателям сохранности, интенсивности роста в высоту и по диаметру, объему и качеству ствола, запасу древесины, устойчивости к неблагоприятным факторам среды, к грибным, бактериальным, раковым, сосудистым, гнилостным заболеваниям, а так же повреждаемости вредителями леса.</w:t>
      </w:r>
    </w:p>
    <w:bookmarkEnd w:id="56"/>
    <w:bookmarkStart w:name="z58" w:id="57"/>
    <w:p>
      <w:pPr>
        <w:spacing w:after="0"/>
        <w:ind w:left="0"/>
        <w:jc w:val="left"/>
      </w:pPr>
      <w:r>
        <w:rPr>
          <w:rFonts w:ascii="Times New Roman"/>
          <w:b/>
          <w:i w:val="false"/>
          <w:color w:val="000000"/>
        </w:rPr>
        <w:t xml:space="preserve"> Параграф 4. Испытательные культуры популяций и гибридов</w:t>
      </w:r>
    </w:p>
    <w:bookmarkEnd w:id="57"/>
    <w:bookmarkStart w:name="z59" w:id="58"/>
    <w:p>
      <w:pPr>
        <w:spacing w:after="0"/>
        <w:ind w:left="0"/>
        <w:jc w:val="both"/>
      </w:pPr>
      <w:r>
        <w:rPr>
          <w:rFonts w:ascii="Times New Roman"/>
          <w:b w:val="false"/>
          <w:i w:val="false"/>
          <w:color w:val="000000"/>
          <w:sz w:val="28"/>
        </w:rPr>
        <w:t>
      28. Испытательные культуры для генетической оценки по потомству плюсовых насаждений, клонов, семейственных ЛСП первого порядка и ПЛСУ отбираются по признакам, по которым отбираются плюсовые деревья. При создании испытательных культур на каждом участке высаживается не менее 300 растений одной семьи (семейное потомство плюсового дерева).</w:t>
      </w:r>
    </w:p>
    <w:bookmarkEnd w:id="58"/>
    <w:bookmarkStart w:name="z60" w:id="59"/>
    <w:p>
      <w:pPr>
        <w:spacing w:after="0"/>
        <w:ind w:left="0"/>
        <w:jc w:val="both"/>
      </w:pPr>
      <w:r>
        <w:rPr>
          <w:rFonts w:ascii="Times New Roman"/>
          <w:b w:val="false"/>
          <w:i w:val="false"/>
          <w:color w:val="000000"/>
          <w:sz w:val="28"/>
        </w:rPr>
        <w:t>
      29. Семена от свободного опыления с клонов, представленных на вегетативной ЛСП, заготавливаются как раздельно по каждому клону так и в целом со всех клонов. При раздельной заготовке, генетическая оценка ЛСП проводится одновременно с генетической оценкой представленных на ней плюсовых деревьев. Генетическая ценность ЛСП в этом случае определяется как средневзвешенная величина превышения потомств отдельных клонов над контролем по селектируемому (выделяемому) признаку.</w:t>
      </w:r>
    </w:p>
    <w:bookmarkEnd w:id="59"/>
    <w:bookmarkStart w:name="z61" w:id="60"/>
    <w:p>
      <w:pPr>
        <w:spacing w:after="0"/>
        <w:ind w:left="0"/>
        <w:jc w:val="both"/>
      </w:pPr>
      <w:r>
        <w:rPr>
          <w:rFonts w:ascii="Times New Roman"/>
          <w:b w:val="false"/>
          <w:i w:val="false"/>
          <w:color w:val="000000"/>
          <w:sz w:val="28"/>
        </w:rPr>
        <w:t>
      30. Для генетической оценки объектов постоянной лесосеменной базы по потомству используются лесные культуры, созданные из трех генераций.</w:t>
      </w:r>
    </w:p>
    <w:bookmarkEnd w:id="60"/>
    <w:bookmarkStart w:name="z62" w:id="61"/>
    <w:p>
      <w:pPr>
        <w:spacing w:after="0"/>
        <w:ind w:left="0"/>
        <w:jc w:val="both"/>
      </w:pPr>
      <w:r>
        <w:rPr>
          <w:rFonts w:ascii="Times New Roman"/>
          <w:b w:val="false"/>
          <w:i w:val="false"/>
          <w:color w:val="000000"/>
          <w:sz w:val="28"/>
        </w:rPr>
        <w:t>
      31. При заготовке смеси семян для создания испытательных культур с целью генетической оценки ЛСП, доля семян от каждого клона (семьи) - пропорциональна их представленности на ЛСП.</w:t>
      </w:r>
    </w:p>
    <w:bookmarkEnd w:id="61"/>
    <w:bookmarkStart w:name="z63" w:id="62"/>
    <w:p>
      <w:pPr>
        <w:spacing w:after="0"/>
        <w:ind w:left="0"/>
        <w:jc w:val="both"/>
      </w:pPr>
      <w:r>
        <w:rPr>
          <w:rFonts w:ascii="Times New Roman"/>
          <w:b w:val="false"/>
          <w:i w:val="false"/>
          <w:color w:val="000000"/>
          <w:sz w:val="28"/>
        </w:rPr>
        <w:t>
      32. Заготовка смеси семян для создания испытательных культур с целью генетической оценки плюсового насаждения, ПЛСУ проводится не менее чем от пятидесяти случайно отобранных на них деревьев.</w:t>
      </w:r>
    </w:p>
    <w:bookmarkEnd w:id="62"/>
    <w:bookmarkStart w:name="z64" w:id="63"/>
    <w:p>
      <w:pPr>
        <w:spacing w:after="0"/>
        <w:ind w:left="0"/>
        <w:jc w:val="both"/>
      </w:pPr>
      <w:r>
        <w:rPr>
          <w:rFonts w:ascii="Times New Roman"/>
          <w:b w:val="false"/>
          <w:i w:val="false"/>
          <w:color w:val="000000"/>
          <w:sz w:val="28"/>
        </w:rPr>
        <w:t>
      33. При закладке испытательных культур плюсовых насаждений, ПЛСУ и ЛСП используются семена одного урожая.</w:t>
      </w:r>
    </w:p>
    <w:bookmarkEnd w:id="63"/>
    <w:bookmarkStart w:name="z65" w:id="64"/>
    <w:p>
      <w:pPr>
        <w:spacing w:after="0"/>
        <w:ind w:left="0"/>
        <w:jc w:val="both"/>
      </w:pPr>
      <w:r>
        <w:rPr>
          <w:rFonts w:ascii="Times New Roman"/>
          <w:b w:val="false"/>
          <w:i w:val="false"/>
          <w:color w:val="000000"/>
          <w:sz w:val="28"/>
        </w:rPr>
        <w:t>
      34. В качестве контроля в испытательных культурах для оценки по потомству плюсовых насаждений, ПЛСУ и ЛСП используется посадочный материал, выращенный из смеси семян местной популяции того же эдафотипа, той же фенологической формы.</w:t>
      </w:r>
    </w:p>
    <w:bookmarkEnd w:id="64"/>
    <w:bookmarkStart w:name="z66" w:id="65"/>
    <w:p>
      <w:pPr>
        <w:spacing w:after="0"/>
        <w:ind w:left="0"/>
        <w:jc w:val="both"/>
      </w:pPr>
      <w:r>
        <w:rPr>
          <w:rFonts w:ascii="Times New Roman"/>
          <w:b w:val="false"/>
          <w:i w:val="false"/>
          <w:color w:val="000000"/>
          <w:sz w:val="28"/>
        </w:rPr>
        <w:t>
      35. Предварительная генетическая оценка плюсовых насаждений, ЛСП и ПЛСУ осуществляется по достижении их семенными потомствами 2 класса возраста. Окончательная оценка проводится по достижении возраста спелости, принятого для данного вида растений в конкретной лесорастительной зоне.</w:t>
      </w:r>
    </w:p>
    <w:bookmarkEnd w:id="65"/>
    <w:bookmarkStart w:name="z67" w:id="66"/>
    <w:p>
      <w:pPr>
        <w:spacing w:after="0"/>
        <w:ind w:left="0"/>
        <w:jc w:val="left"/>
      </w:pPr>
      <w:r>
        <w:rPr>
          <w:rFonts w:ascii="Times New Roman"/>
          <w:b/>
          <w:i w:val="false"/>
          <w:color w:val="000000"/>
        </w:rPr>
        <w:t xml:space="preserve"> Параграф 5. Лесные генетические резерваты</w:t>
      </w:r>
    </w:p>
    <w:bookmarkEnd w:id="66"/>
    <w:bookmarkStart w:name="z68" w:id="67"/>
    <w:p>
      <w:pPr>
        <w:spacing w:after="0"/>
        <w:ind w:left="0"/>
        <w:jc w:val="both"/>
      </w:pPr>
      <w:r>
        <w:rPr>
          <w:rFonts w:ascii="Times New Roman"/>
          <w:b w:val="false"/>
          <w:i w:val="false"/>
          <w:color w:val="000000"/>
          <w:sz w:val="28"/>
        </w:rPr>
        <w:t>
      36. Лесные генетические резерваты выделяются с целью получения высококачественного генетического материала для повышения продуктивности лесов. Организация лесных генетических резерватов проводится с учетом сохранения типологического разнообразия лесов каждого лесосеменного района.</w:t>
      </w:r>
    </w:p>
    <w:bookmarkEnd w:id="67"/>
    <w:bookmarkStart w:name="z69" w:id="68"/>
    <w:p>
      <w:pPr>
        <w:spacing w:after="0"/>
        <w:ind w:left="0"/>
        <w:jc w:val="both"/>
      </w:pPr>
      <w:r>
        <w:rPr>
          <w:rFonts w:ascii="Times New Roman"/>
          <w:b w:val="false"/>
          <w:i w:val="false"/>
          <w:color w:val="000000"/>
          <w:sz w:val="28"/>
        </w:rPr>
        <w:t>
      37. В первую очередь лесные генетические резерваты выделяются в зоне оптимума произрастания видов, располагающих ценным генотипическим потенциалом, а также в районах, где существует угроза нарушения или потери генетического фонда ценных видов, подвидов, форм и популяций вследствие хозяйственной деятельности человека или неблагоприятных изменений природных условий.</w:t>
      </w:r>
    </w:p>
    <w:bookmarkEnd w:id="68"/>
    <w:bookmarkStart w:name="z70" w:id="69"/>
    <w:p>
      <w:pPr>
        <w:spacing w:after="0"/>
        <w:ind w:left="0"/>
        <w:jc w:val="both"/>
      </w:pPr>
      <w:r>
        <w:rPr>
          <w:rFonts w:ascii="Times New Roman"/>
          <w:b w:val="false"/>
          <w:i w:val="false"/>
          <w:color w:val="000000"/>
          <w:sz w:val="28"/>
        </w:rPr>
        <w:t>
      38. Лесные генетические резерваты выделяются в плюсовых и нормальных насаждениях естественного семенного происхождения или искусственно созданных из местных семян.</w:t>
      </w:r>
    </w:p>
    <w:bookmarkEnd w:id="69"/>
    <w:p>
      <w:pPr>
        <w:spacing w:after="0"/>
        <w:ind w:left="0"/>
        <w:jc w:val="both"/>
      </w:pPr>
      <w:r>
        <w:rPr>
          <w:rFonts w:ascii="Times New Roman"/>
          <w:b w:val="false"/>
          <w:i w:val="false"/>
          <w:color w:val="000000"/>
          <w:sz w:val="28"/>
        </w:rPr>
        <w:t>
      В малолесных районах, а также для таких пород как осина и ольха черная, выделение резерватов производится в высокопродуктивных и здоровых насаждениях как семенного так и порослевого происхождения.</w:t>
      </w:r>
    </w:p>
    <w:bookmarkStart w:name="z71" w:id="70"/>
    <w:p>
      <w:pPr>
        <w:spacing w:after="0"/>
        <w:ind w:left="0"/>
        <w:jc w:val="both"/>
      </w:pPr>
      <w:r>
        <w:rPr>
          <w:rFonts w:ascii="Times New Roman"/>
          <w:b w:val="false"/>
          <w:i w:val="false"/>
          <w:color w:val="000000"/>
          <w:sz w:val="28"/>
        </w:rPr>
        <w:t>
      39. В лесные генетические резерваты, прежде всего, включаются спелые и приспевающие насаждения, где уже произошел отпад менее приспособленных генотипов и сформировался характерный уровень продуктивности древостоя. При отсутствии пригодных для выделения спелых и приспевающих насаждений, в состав генетических резерватов включаются средневозрастные насаждения.</w:t>
      </w:r>
    </w:p>
    <w:bookmarkEnd w:id="70"/>
    <w:bookmarkStart w:name="z72" w:id="71"/>
    <w:p>
      <w:pPr>
        <w:spacing w:after="0"/>
        <w:ind w:left="0"/>
        <w:jc w:val="both"/>
      </w:pPr>
      <w:r>
        <w:rPr>
          <w:rFonts w:ascii="Times New Roman"/>
          <w:b w:val="false"/>
          <w:i w:val="false"/>
          <w:color w:val="000000"/>
          <w:sz w:val="28"/>
        </w:rPr>
        <w:t>
      40. Лесные генетические резерваты создаются на одну древесную породу, две, и более в зависимости от характера насаждений, представленных в данном лесосеменном районе.</w:t>
      </w:r>
    </w:p>
    <w:bookmarkEnd w:id="71"/>
    <w:bookmarkStart w:name="z73" w:id="72"/>
    <w:p>
      <w:pPr>
        <w:spacing w:after="0"/>
        <w:ind w:left="0"/>
        <w:jc w:val="both"/>
      </w:pPr>
      <w:r>
        <w:rPr>
          <w:rFonts w:ascii="Times New Roman"/>
          <w:b w:val="false"/>
          <w:i w:val="false"/>
          <w:color w:val="000000"/>
          <w:sz w:val="28"/>
        </w:rPr>
        <w:t>
      41. Лесные культуры, созданные из семян, сеянцев и черенков неизвестного происхождения, в состав лесных генетических резерватов не включаются.</w:t>
      </w:r>
    </w:p>
    <w:bookmarkEnd w:id="72"/>
    <w:bookmarkStart w:name="z74" w:id="73"/>
    <w:p>
      <w:pPr>
        <w:spacing w:after="0"/>
        <w:ind w:left="0"/>
        <w:jc w:val="both"/>
      </w:pPr>
      <w:r>
        <w:rPr>
          <w:rFonts w:ascii="Times New Roman"/>
          <w:b w:val="false"/>
          <w:i w:val="false"/>
          <w:color w:val="000000"/>
          <w:sz w:val="28"/>
        </w:rPr>
        <w:t>
      42. Размер лесных генетических резерватов определяется с учетом необходимости выделения участка леса, который достаточно полно отражает генотипический состав данной части популяции и позволяет поддерживать его в этом состоянии длительное время.</w:t>
      </w:r>
    </w:p>
    <w:bookmarkEnd w:id="73"/>
    <w:bookmarkStart w:name="z75" w:id="74"/>
    <w:p>
      <w:pPr>
        <w:spacing w:after="0"/>
        <w:ind w:left="0"/>
        <w:jc w:val="both"/>
      </w:pPr>
      <w:r>
        <w:rPr>
          <w:rFonts w:ascii="Times New Roman"/>
          <w:b w:val="false"/>
          <w:i w:val="false"/>
          <w:color w:val="000000"/>
          <w:sz w:val="28"/>
        </w:rPr>
        <w:t>
      43. Количество генетических резерватов той или иной породы определяется исходя из размеров ареала и полиморфизма вида, его хозяйственного значения, наличия высокопродуктивных древостоев и других факторов. При выделении генетических резерватов в каждом лесосеменном районе их минимальное количество должно быть не менее трех.</w:t>
      </w:r>
    </w:p>
    <w:bookmarkEnd w:id="74"/>
    <w:bookmarkStart w:name="z77" w:id="75"/>
    <w:p>
      <w:pPr>
        <w:spacing w:after="0"/>
        <w:ind w:left="0"/>
        <w:jc w:val="left"/>
      </w:pPr>
      <w:r>
        <w:rPr>
          <w:rFonts w:ascii="Times New Roman"/>
          <w:b/>
          <w:i w:val="false"/>
          <w:color w:val="000000"/>
        </w:rPr>
        <w:t xml:space="preserve"> Параграф 6. Порядок эксплуатации объектов селекционно-генетического назначения</w:t>
      </w:r>
    </w:p>
    <w:bookmarkEnd w:id="75"/>
    <w:p>
      <w:pPr>
        <w:spacing w:after="0"/>
        <w:ind w:left="0"/>
        <w:jc w:val="both"/>
      </w:pPr>
      <w:r>
        <w:rPr>
          <w:rFonts w:ascii="Times New Roman"/>
          <w:b w:val="false"/>
          <w:i w:val="false"/>
          <w:color w:val="ff0000"/>
          <w:sz w:val="28"/>
        </w:rPr>
        <w:t xml:space="preserve">
      Сноска. Правила дополнены параграфом 6 в соответствии с приказом Заместителя Премьер-Министра РК - Министра сельского хозяйства РК от 29.01.2018 </w:t>
      </w:r>
      <w:r>
        <w:rPr>
          <w:rFonts w:ascii="Times New Roman"/>
          <w:b w:val="false"/>
          <w:i w:val="false"/>
          <w:color w:val="ff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 w:id="76"/>
    <w:p>
      <w:pPr>
        <w:spacing w:after="0"/>
        <w:ind w:left="0"/>
        <w:jc w:val="both"/>
      </w:pPr>
      <w:r>
        <w:rPr>
          <w:rFonts w:ascii="Times New Roman"/>
          <w:b w:val="false"/>
          <w:i w:val="false"/>
          <w:color w:val="000000"/>
          <w:sz w:val="28"/>
        </w:rPr>
        <w:t>
      44. При необходимости архивы клонов плюсовых деревьев используются для получения семян лесных растений от контролируемого опыления с целью закладки испытательных лесных культур, а также заготовки небольших партий черенков для закладки ЛСП.</w:t>
      </w:r>
    </w:p>
    <w:bookmarkEnd w:id="76"/>
    <w:bookmarkStart w:name="z79" w:id="77"/>
    <w:p>
      <w:pPr>
        <w:spacing w:after="0"/>
        <w:ind w:left="0"/>
        <w:jc w:val="both"/>
      </w:pPr>
      <w:r>
        <w:rPr>
          <w:rFonts w:ascii="Times New Roman"/>
          <w:b w:val="false"/>
          <w:i w:val="false"/>
          <w:color w:val="000000"/>
          <w:sz w:val="28"/>
        </w:rPr>
        <w:t>
      45. В архивах клонов плюсовых деревьев удаляются те клоны, которые плохо развивались в испытательных лесных культурах, отдельные нецветущие и неплодоносящие фенотипы, поврежденные вредителями и болезнями. Извлечение неперспективных клонов производится до начала смыкания крон деревьев в зимний период.</w:t>
      </w:r>
    </w:p>
    <w:bookmarkEnd w:id="77"/>
    <w:bookmarkStart w:name="z80" w:id="78"/>
    <w:p>
      <w:pPr>
        <w:spacing w:after="0"/>
        <w:ind w:left="0"/>
        <w:jc w:val="both"/>
      </w:pPr>
      <w:r>
        <w:rPr>
          <w:rFonts w:ascii="Times New Roman"/>
          <w:b w:val="false"/>
          <w:i w:val="false"/>
          <w:color w:val="000000"/>
          <w:sz w:val="28"/>
        </w:rPr>
        <w:t>
      46. В лесных генетических резерватах на основе научных рекомендаций проводятся мероприятия, предусматривающие поддержание чистоты генофонда и его сохранение.</w:t>
      </w:r>
    </w:p>
    <w:bookmarkEnd w:id="78"/>
    <w:bookmarkStart w:name="z81" w:id="79"/>
    <w:p>
      <w:pPr>
        <w:spacing w:after="0"/>
        <w:ind w:left="0"/>
        <w:jc w:val="both"/>
      </w:pPr>
      <w:r>
        <w:rPr>
          <w:rFonts w:ascii="Times New Roman"/>
          <w:b w:val="false"/>
          <w:i w:val="false"/>
          <w:color w:val="000000"/>
          <w:sz w:val="28"/>
        </w:rPr>
        <w:t xml:space="preserve">
      47. При эксплуатации объектов селекционно-генетического назначения на территории государственного лесного фонда обеспечивается соблюдение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в лесах, утвержденных приказом Министра сельского хозяйства Республики Казахстан от 23 октября 2015 года  № 18-02/942 (зарегистрированный в Реестре государственной регистрации нормативных правовых актов № 12351) и </w:t>
      </w:r>
      <w:r>
        <w:rPr>
          <w:rFonts w:ascii="Times New Roman"/>
          <w:b w:val="false"/>
          <w:i w:val="false"/>
          <w:color w:val="000000"/>
          <w:sz w:val="28"/>
        </w:rPr>
        <w:t>Санитарных правил</w:t>
      </w:r>
      <w:r>
        <w:rPr>
          <w:rFonts w:ascii="Times New Roman"/>
          <w:b w:val="false"/>
          <w:i w:val="false"/>
          <w:color w:val="000000"/>
          <w:sz w:val="28"/>
        </w:rPr>
        <w:t xml:space="preserve"> в лесах, утвержденных приказом Министра сельского хозяйства Республики Казахстан от 17 ноября 2015 года № 18-02/1003 (зарегистрированный в Реестре государственной регистрации нормативных правовых актов № 12394).</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