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afcf" w14:textId="14baf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формы, представляемой информации о финансово-экономическом положении субъектов гражданской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16 сентября 2013 года № 718. Зарегистрирован в Министерстве юстиции Республики Казахстан 28 сентября 2013 года № 8747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16-2 Закона Республики Казахстан от 15 июля 2010 года «Об использовании воздушного пространства Республики Казахстан и деятельности авиации»,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>, представляемой информации о финансово-экономическом положении субъектов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 коммуникаций Республики Казахстан (Сейдахметов Б.К.)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на интернет-ресурсе Министерства транспорта и коммуникаций Республики Казахстан и размещение его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Бектурова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сентября 2013 года № 718  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Информация о финансово-экономическом положении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субъектов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гражданской авиации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за «___» квартал ___________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2423"/>
        <w:gridCol w:w="1314"/>
        <w:gridCol w:w="1719"/>
        <w:gridCol w:w="1528"/>
        <w:gridCol w:w="2125"/>
        <w:gridCol w:w="1613"/>
        <w:gridCol w:w="2638"/>
      </w:tblGrid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баланса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активов: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эквиваленты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активов: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Пассивы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Капитал: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Нераспределе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нная прибыль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расшифровкой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налогам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займам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коэффициентам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рассчитывается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 разность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капитал)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ликвидности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рассчитывается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 частное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(из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устойчивости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валюте баланса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Рентабель-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(убыточность)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прибыли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(до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ния) прибыли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(+) или убытка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(-) к выручке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сумме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займам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среднемесячную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выручку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налоговым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налоговым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выручке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среднедневной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выручке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днях).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Рентабель-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(убыточность)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EBITDA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(EBITDA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margin)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(прибыль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уплаты 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прибыль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отчислений)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выручке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4"/>
        <w:gridCol w:w="5216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предоставляемой информации о финансово-экономическом положении субъектов гражданской авиации</w:t>
            </w:r>
          </w:p>
        </w:tc>
      </w:tr>
      <w:tr>
        <w:trPr>
          <w:trHeight w:val="255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отчет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апреля</w:t>
            </w:r>
          </w:p>
        </w:tc>
      </w:tr>
      <w:tr>
        <w:trPr>
          <w:trHeight w:val="255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</w:tr>
      <w:tr>
        <w:trPr>
          <w:trHeight w:val="255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августа</w:t>
            </w:r>
          </w:p>
        </w:tc>
      </w:tr>
      <w:tr>
        <w:trPr>
          <w:trHeight w:val="255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ноября</w:t>
            </w:r>
          </w:p>
        </w:tc>
      </w:tr>
      <w:tr>
        <w:trPr>
          <w:trHeight w:val="255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кв.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февраля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*Данные должны предоставляться с учетом налоговой отчетности.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