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9cbb" w14:textId="f3f9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пенсионных активов и обязательств накопительных пенсионных фондов по договорам о пенсионном обеспечении в единый накопительный пенсионный фонд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июля 2013 года № 187. Зарегистрирован в Министерстве юстиции Республики Казахстан 28 августа 2013 года № 8671. Утратило силу постановлением Правления Агентства Республики Казахстан по регулированию и развитию финансового рынка от 20 января 2021 года № 2.</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20.01.2021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меняется постановлением Правления Национального Банка РК от 28.10.2016 </w:t>
      </w:r>
      <w:r>
        <w:rPr>
          <w:rFonts w:ascii="Times New Roman"/>
          <w:b w:val="false"/>
          <w:i w:val="false"/>
          <w:color w:val="ff0000"/>
          <w:sz w:val="28"/>
        </w:rPr>
        <w:t xml:space="preserve">№ 258 </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передачи пенсионных активов и обязательств накопительных пенсионных фондов по договорам о пенсионном обеспечении в единый накопительный пенсионный фонд (далее – Правила).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государственном языке, текст на русском языке не меняется постановлением Правления Национального Банка РК от 28.10.2016 </w:t>
      </w:r>
      <w:r>
        <w:rPr>
          <w:rFonts w:ascii="Times New Roman"/>
          <w:b w:val="false"/>
          <w:i w:val="false"/>
          <w:color w:val="000000"/>
          <w:sz w:val="28"/>
        </w:rPr>
        <w:t xml:space="preserve">№ 258 </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Акционерному обществу "Единый накопительный пенсионный фонд", накопительным пенсионным фондам, банкам–кастодианам накопительных пенсионных фондов, банку–кастодиану единого накопительного пенсионного фонда и организациям, осуществляющим инвестиционное управление пенсионными активами, обеспечить выполнение процедур, предусмотренных планами мероприятий по передаче пенсионных активов и обязательств накопительных пенсионных фондов по договорам о пенсионном обеспечении.</w:t>
      </w:r>
    </w:p>
    <w:bookmarkEnd w:id="2"/>
    <w:bookmarkStart w:name="z6" w:id="3"/>
    <w:p>
      <w:pPr>
        <w:spacing w:after="0"/>
        <w:ind w:left="0"/>
        <w:jc w:val="both"/>
      </w:pPr>
      <w:r>
        <w:rPr>
          <w:rFonts w:ascii="Times New Roman"/>
          <w:b w:val="false"/>
          <w:i w:val="false"/>
          <w:color w:val="000000"/>
          <w:sz w:val="28"/>
        </w:rPr>
        <w:t xml:space="preserve">
      3. Акционерному обществу "Единый накопительный пенсионный фонд" и накопительным пенсионным фондам не позднее трех рабочих дней по истечении сроков, предусмотренных графиком приема-передачи пенсионных активов и обязательств накопительных пенсионных фондов по договорам о пенсионном обеспечении, представить в Национальный Банк Республики Казахстан отчеты о выполнении мероприятий, предусмотренных </w:t>
      </w:r>
      <w:r>
        <w:rPr>
          <w:rFonts w:ascii="Times New Roman"/>
          <w:b w:val="false"/>
          <w:i w:val="false"/>
          <w:color w:val="000000"/>
          <w:sz w:val="28"/>
        </w:rPr>
        <w:t>пунктами 11</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Правил.</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26.02.2014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4. Настоящее постановление вводится в действие с 1 сентября 2013 года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2013 года № 187</w:t>
            </w:r>
          </w:p>
        </w:tc>
      </w:tr>
    </w:tbl>
    <w:bookmarkStart w:name="z15" w:id="5"/>
    <w:p>
      <w:pPr>
        <w:spacing w:after="0"/>
        <w:ind w:left="0"/>
        <w:jc w:val="left"/>
      </w:pPr>
      <w:r>
        <w:rPr>
          <w:rFonts w:ascii="Times New Roman"/>
          <w:b/>
          <w:i w:val="false"/>
          <w:color w:val="000000"/>
        </w:rPr>
        <w:t xml:space="preserve"> Правила передачи пенсионных активов и обязательств</w:t>
      </w:r>
      <w:r>
        <w:br/>
      </w:r>
      <w:r>
        <w:rPr>
          <w:rFonts w:ascii="Times New Roman"/>
          <w:b/>
          <w:i w:val="false"/>
          <w:color w:val="000000"/>
        </w:rPr>
        <w:t>накопительных пенсионных фондов по договорам о пенсионном</w:t>
      </w:r>
      <w:r>
        <w:br/>
      </w:r>
      <w:r>
        <w:rPr>
          <w:rFonts w:ascii="Times New Roman"/>
          <w:b/>
          <w:i w:val="false"/>
          <w:color w:val="000000"/>
        </w:rPr>
        <w:t>обеспечении в единый накопительный пенсионный фонд</w:t>
      </w:r>
    </w:p>
    <w:bookmarkEnd w:id="5"/>
    <w:p>
      <w:pPr>
        <w:spacing w:after="0"/>
        <w:ind w:left="0"/>
        <w:jc w:val="both"/>
      </w:pPr>
      <w:r>
        <w:rPr>
          <w:rFonts w:ascii="Times New Roman"/>
          <w:b w:val="false"/>
          <w:i w:val="false"/>
          <w:color w:val="ff0000"/>
          <w:sz w:val="28"/>
        </w:rPr>
        <w:t xml:space="preserve">
      Сноска. В заголовок Правила внесено изменение на государственном языке, текст на русском языке не меняется постановлением Правления Национального Банка РК от 28.10.2016 </w:t>
      </w:r>
      <w:r>
        <w:rPr>
          <w:rFonts w:ascii="Times New Roman"/>
          <w:b w:val="false"/>
          <w:i w:val="false"/>
          <w:color w:val="ff0000"/>
          <w:sz w:val="28"/>
        </w:rPr>
        <w:t xml:space="preserve">№ 258 </w:t>
      </w:r>
      <w:r>
        <w:rPr>
          <w:rFonts w:ascii="Times New Roman"/>
          <w:b w:val="false"/>
          <w:i w:val="false"/>
          <w:color w:val="ff0000"/>
          <w:sz w:val="28"/>
        </w:rPr>
        <w:t>(вводится в действие по истечении двадцати одного календарного дня после дня его первого официального опубликования).</w:t>
      </w:r>
    </w:p>
    <w:bookmarkStart w:name="z18" w:id="6"/>
    <w:p>
      <w:pPr>
        <w:spacing w:after="0"/>
        <w:ind w:left="0"/>
        <w:jc w:val="both"/>
      </w:pPr>
      <w:r>
        <w:rPr>
          <w:rFonts w:ascii="Times New Roman"/>
          <w:b w:val="false"/>
          <w:i w:val="false"/>
          <w:color w:val="000000"/>
          <w:sz w:val="28"/>
        </w:rPr>
        <w:t xml:space="preserve">
      Настоящие Правила передачи пенсионных активов и обязательств накопительных пенсионных фондов по договорам о пенсионном обеспечении в единый накопительный пенсионный фонд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(далее – Закон) и устанавливают порядок передачи единому накопительному пенсионному фонду пенсионных активов и обязательств накопительных пенсионных фондов по договорам о пенсионном обеспечении.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преамбулу внесено изменение на государственном языке, текст на русском языке не меняется постановлением Правления Национального Банка РК от 28.10.2016 </w:t>
      </w:r>
      <w:r>
        <w:rPr>
          <w:rFonts w:ascii="Times New Roman"/>
          <w:b w:val="false"/>
          <w:i w:val="false"/>
          <w:color w:val="000000"/>
          <w:sz w:val="28"/>
        </w:rPr>
        <w:t xml:space="preserve">№ 258 </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9" w:id="7"/>
    <w:p>
      <w:pPr>
        <w:spacing w:after="0"/>
        <w:ind w:left="0"/>
        <w:jc w:val="both"/>
      </w:pPr>
      <w:r>
        <w:rPr>
          <w:rFonts w:ascii="Times New Roman"/>
          <w:b w:val="false"/>
          <w:i w:val="false"/>
          <w:color w:val="000000"/>
          <w:sz w:val="28"/>
        </w:rPr>
        <w:t>
      1. Для целей Правил используются следующие понятия:</w:t>
      </w:r>
    </w:p>
    <w:bookmarkEnd w:id="7"/>
    <w:bookmarkStart w:name="z20" w:id="8"/>
    <w:p>
      <w:pPr>
        <w:spacing w:after="0"/>
        <w:ind w:left="0"/>
        <w:jc w:val="both"/>
      </w:pPr>
      <w:r>
        <w:rPr>
          <w:rFonts w:ascii="Times New Roman"/>
          <w:b w:val="false"/>
          <w:i w:val="false"/>
          <w:color w:val="000000"/>
          <w:sz w:val="28"/>
        </w:rPr>
        <w:t>
      1) график – график приема–передачи пенсионных активов и обязательств накопительных пенсионных фондов по договорам о пенсионном обеспечении в единый накопительный пенсионный фонд;</w:t>
      </w:r>
    </w:p>
    <w:bookmarkEnd w:id="8"/>
    <w:bookmarkStart w:name="z21" w:id="9"/>
    <w:p>
      <w:pPr>
        <w:spacing w:after="0"/>
        <w:ind w:left="0"/>
        <w:jc w:val="both"/>
      </w:pPr>
      <w:r>
        <w:rPr>
          <w:rFonts w:ascii="Times New Roman"/>
          <w:b w:val="false"/>
          <w:i w:val="false"/>
          <w:color w:val="000000"/>
          <w:sz w:val="28"/>
        </w:rPr>
        <w:t xml:space="preserve">
      2) единый накопительный </w:t>
      </w:r>
      <w:r>
        <w:rPr>
          <w:rFonts w:ascii="Times New Roman"/>
          <w:b w:val="false"/>
          <w:i w:val="false"/>
          <w:color w:val="000000"/>
          <w:sz w:val="28"/>
        </w:rPr>
        <w:t>пенсионный фонд</w:t>
      </w:r>
      <w:r>
        <w:rPr>
          <w:rFonts w:ascii="Times New Roman"/>
          <w:b w:val="false"/>
          <w:i w:val="false"/>
          <w:color w:val="000000"/>
          <w:sz w:val="28"/>
        </w:rPr>
        <w:t xml:space="preserve"> – юридическое лицо, осуществляющее деятельность по привлечению пенсионных взносов и пенсионным выплатам;</w:t>
      </w:r>
    </w:p>
    <w:bookmarkEnd w:id="9"/>
    <w:bookmarkStart w:name="z22" w:id="10"/>
    <w:p>
      <w:pPr>
        <w:spacing w:after="0"/>
        <w:ind w:left="0"/>
        <w:jc w:val="both"/>
      </w:pPr>
      <w:r>
        <w:rPr>
          <w:rFonts w:ascii="Times New Roman"/>
          <w:b w:val="false"/>
          <w:i w:val="false"/>
          <w:color w:val="000000"/>
          <w:sz w:val="28"/>
        </w:rPr>
        <w:t xml:space="preserve">
      3) накопительный пенсионный фонд – юридическое лицо, осуществлявшее деятельность по привлечению пенсионных взносов и пенсионным выплатам, действие лицензии которого прекращается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73 Закона;</w:t>
      </w:r>
    </w:p>
    <w:bookmarkEnd w:id="10"/>
    <w:bookmarkStart w:name="z23" w:id="11"/>
    <w:p>
      <w:pPr>
        <w:spacing w:after="0"/>
        <w:ind w:left="0"/>
        <w:jc w:val="both"/>
      </w:pPr>
      <w:r>
        <w:rPr>
          <w:rFonts w:ascii="Times New Roman"/>
          <w:b w:val="false"/>
          <w:i w:val="false"/>
          <w:color w:val="000000"/>
          <w:sz w:val="28"/>
        </w:rPr>
        <w:t>
      4) план мероприятий – документ, определяющий мероприятия по передаче в единый накопительный пенсионный фонд пенсионных активов и обязательств накопительного пенсионного фонда по договорам о пенсионном обеспечении, сроки их исполнения и ответственных лиц, а также перечень документов и информации, передаваемой накопительным пенсионным фондом в единый накопительный пенсионный фонд;</w:t>
      </w:r>
    </w:p>
    <w:bookmarkEnd w:id="11"/>
    <w:bookmarkStart w:name="z24" w:id="12"/>
    <w:p>
      <w:pPr>
        <w:spacing w:after="0"/>
        <w:ind w:left="0"/>
        <w:jc w:val="both"/>
      </w:pPr>
      <w:r>
        <w:rPr>
          <w:rFonts w:ascii="Times New Roman"/>
          <w:b w:val="false"/>
          <w:i w:val="false"/>
          <w:color w:val="000000"/>
          <w:sz w:val="28"/>
        </w:rPr>
        <w:t>
      5) страховая организация - страховая организация, имеющая лицензию уполномоченного органа по государственному регулированию, контролю и надзору финансового рынка и финансовых организаций на осуществление страховой деятельности по отрасли "страхование жизни";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Правления Национального Банка РК от 26.02.2014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уполномоченная организация</w:t>
      </w:r>
      <w:r>
        <w:rPr>
          <w:rFonts w:ascii="Times New Roman"/>
          <w:b w:val="false"/>
          <w:i w:val="false"/>
          <w:color w:val="000000"/>
          <w:sz w:val="28"/>
        </w:rPr>
        <w:t xml:space="preserve"> (далее – Центр) – Республиканское государственное казенное предприятие, созданное по решению Правительства Республики Казахстан.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Правления Национального Банка РК от 26.02.2014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xml:space="preserve">
      2. Передача пенсионных активов и обязательств накопительных пенсионных фондов по договорам о пенсионном обеспечении в единый накопительный пенсионный фонд осуществляется в соответствии с графиком и оформляется актами приема-передачи пенсионных активов и обязательств, составленных в соответствии с </w:t>
      </w:r>
      <w:r>
        <w:rPr>
          <w:rFonts w:ascii="Times New Roman"/>
          <w:b w:val="false"/>
          <w:i w:val="false"/>
          <w:color w:val="000000"/>
          <w:sz w:val="28"/>
        </w:rPr>
        <w:t>пунктами 11</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Правил.</w:t>
      </w:r>
    </w:p>
    <w:bookmarkEnd w:id="14"/>
    <w:bookmarkStart w:name="z28" w:id="15"/>
    <w:p>
      <w:pPr>
        <w:spacing w:after="0"/>
        <w:ind w:left="0"/>
        <w:jc w:val="both"/>
      </w:pPr>
      <w:r>
        <w:rPr>
          <w:rFonts w:ascii="Times New Roman"/>
          <w:b w:val="false"/>
          <w:i w:val="false"/>
          <w:color w:val="000000"/>
          <w:sz w:val="28"/>
        </w:rPr>
        <w:t>
      3. График утверждается решением первого руководителя Национального Банка Республики Казахстан или его заместителя и направляется в адрес единого накопительного пенсионного фонда, накопительных пенсионных фондов, банка - кастодиана единого накопительного пенсионного фонда, банков - кастодианов накопительных пенсионных фондов, организаций, осуществляющих инвестиционное управление пенсионными активами, доверительного управляющего пенсионными активами единого накопительного пенсионного фонда и Центра в течение двух рабочих дней с даты его утверждения.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26.02.2014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6"/>
    <w:p>
      <w:pPr>
        <w:spacing w:after="0"/>
        <w:ind w:left="0"/>
        <w:jc w:val="both"/>
      </w:pPr>
      <w:r>
        <w:rPr>
          <w:rFonts w:ascii="Times New Roman"/>
          <w:b w:val="false"/>
          <w:i w:val="false"/>
          <w:color w:val="000000"/>
          <w:sz w:val="28"/>
        </w:rPr>
        <w:t>
      4. График содержит информацию о:</w:t>
      </w:r>
    </w:p>
    <w:bookmarkEnd w:id="16"/>
    <w:bookmarkStart w:name="z30" w:id="17"/>
    <w:p>
      <w:pPr>
        <w:spacing w:after="0"/>
        <w:ind w:left="0"/>
        <w:jc w:val="both"/>
      </w:pPr>
      <w:r>
        <w:rPr>
          <w:rFonts w:ascii="Times New Roman"/>
          <w:b w:val="false"/>
          <w:i w:val="false"/>
          <w:color w:val="000000"/>
          <w:sz w:val="28"/>
        </w:rPr>
        <w:t>
      1) дате его утверждения решением первого руководителя Национального Банка Республики Казахстан или его заместителя;</w:t>
      </w:r>
    </w:p>
    <w:bookmarkEnd w:id="17"/>
    <w:bookmarkStart w:name="z31" w:id="18"/>
    <w:p>
      <w:pPr>
        <w:spacing w:after="0"/>
        <w:ind w:left="0"/>
        <w:jc w:val="both"/>
      </w:pPr>
      <w:r>
        <w:rPr>
          <w:rFonts w:ascii="Times New Roman"/>
          <w:b w:val="false"/>
          <w:i w:val="false"/>
          <w:color w:val="000000"/>
          <w:sz w:val="28"/>
        </w:rPr>
        <w:t>
      2) датах начала и окончания сроков передачи накопительными пенсионными фондами (организациями, осуществляющими инвестиционное управление пенсионными активами) единому накопительному пенсионному фонду пенсионных активов и обязательств по договорам о пенсионном обеспечении, включая даты начала и окончания сроков передачи:</w:t>
      </w:r>
    </w:p>
    <w:bookmarkEnd w:id="18"/>
    <w:bookmarkStart w:name="z32" w:id="19"/>
    <w:p>
      <w:pPr>
        <w:spacing w:after="0"/>
        <w:ind w:left="0"/>
        <w:jc w:val="both"/>
      </w:pPr>
      <w:r>
        <w:rPr>
          <w:rFonts w:ascii="Times New Roman"/>
          <w:b w:val="false"/>
          <w:i w:val="false"/>
          <w:color w:val="000000"/>
          <w:sz w:val="28"/>
        </w:rPr>
        <w:t xml:space="preserve">
      данных, необходимых единому накопительному пенсионному фонду для открытия в базе данных </w:t>
      </w:r>
      <w:r>
        <w:rPr>
          <w:rFonts w:ascii="Times New Roman"/>
          <w:b w:val="false"/>
          <w:i w:val="false"/>
          <w:color w:val="000000"/>
          <w:sz w:val="28"/>
        </w:rPr>
        <w:t>автоматизированной информационной системы</w:t>
      </w:r>
      <w:r>
        <w:rPr>
          <w:rFonts w:ascii="Times New Roman"/>
          <w:b w:val="false"/>
          <w:i w:val="false"/>
          <w:color w:val="000000"/>
          <w:sz w:val="28"/>
        </w:rPr>
        <w:t xml:space="preserve"> единого накопительного пенсионного фонда индивидуальных пенсионных счетов вкладчикам (получателям) каждого накопительного пенсионного фонда и зачисления на данные индивидуальные пенсионные счета суммы пенсионных накоплений вкладчиков (получателей);</w:t>
      </w:r>
    </w:p>
    <w:bookmarkEnd w:id="19"/>
    <w:bookmarkStart w:name="z33" w:id="20"/>
    <w:p>
      <w:pPr>
        <w:spacing w:after="0"/>
        <w:ind w:left="0"/>
        <w:jc w:val="both"/>
      </w:pPr>
      <w:r>
        <w:rPr>
          <w:rFonts w:ascii="Times New Roman"/>
          <w:b w:val="false"/>
          <w:i w:val="false"/>
          <w:color w:val="000000"/>
          <w:sz w:val="28"/>
        </w:rPr>
        <w:t xml:space="preserve">
      документов и информации, предусмотренных </w:t>
      </w:r>
      <w:r>
        <w:rPr>
          <w:rFonts w:ascii="Times New Roman"/>
          <w:b w:val="false"/>
          <w:i w:val="false"/>
          <w:color w:val="000000"/>
          <w:sz w:val="28"/>
        </w:rPr>
        <w:t>пунктами 9</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Правил;</w:t>
      </w:r>
    </w:p>
    <w:bookmarkEnd w:id="20"/>
    <w:bookmarkStart w:name="z34" w:id="21"/>
    <w:p>
      <w:pPr>
        <w:spacing w:after="0"/>
        <w:ind w:left="0"/>
        <w:jc w:val="both"/>
      </w:pPr>
      <w:r>
        <w:rPr>
          <w:rFonts w:ascii="Times New Roman"/>
          <w:b w:val="false"/>
          <w:i w:val="false"/>
          <w:color w:val="000000"/>
          <w:sz w:val="28"/>
        </w:rPr>
        <w:t>
      3) полном наименовании единого накопительного пенсионного фонда, накопительных пенсионных фондов, организаций, осуществляющих инвестиционное управление пенсионными активами, банков–кастодианов накопительных пенсионных фондов и банка–кастодиана единого накопительного пенсионного фонда.</w:t>
      </w:r>
    </w:p>
    <w:bookmarkEnd w:id="21"/>
    <w:bookmarkStart w:name="z35" w:id="22"/>
    <w:p>
      <w:pPr>
        <w:spacing w:after="0"/>
        <w:ind w:left="0"/>
        <w:jc w:val="both"/>
      </w:pPr>
      <w:r>
        <w:rPr>
          <w:rFonts w:ascii="Times New Roman"/>
          <w:b w:val="false"/>
          <w:i w:val="false"/>
          <w:color w:val="000000"/>
          <w:sz w:val="28"/>
        </w:rPr>
        <w:t xml:space="preserve">
      5. Изменения и (или) дополнения в график вносятся на основании решения первого руководителя Национального Банка Республики Казахстан или его заместителя и направляются в адрес лиц,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в течение двух рабочих дней с даты их внесения в график.</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26.02.2014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6. В целях обеспечения принятия пенсионных активов и обязательств накопительных пенсионных фондов по договорам о пенсионном обеспечении единый накопительный пенсионный фонд разрабатывает план мероприятий по каждому накопительному пенсионному фонду и согласовывает его с данным накопительным пенсионным фондом.</w:t>
      </w:r>
    </w:p>
    <w:bookmarkEnd w:id="23"/>
    <w:bookmarkStart w:name="z37" w:id="24"/>
    <w:p>
      <w:pPr>
        <w:spacing w:after="0"/>
        <w:ind w:left="0"/>
        <w:jc w:val="both"/>
      </w:pPr>
      <w:r>
        <w:rPr>
          <w:rFonts w:ascii="Times New Roman"/>
          <w:b w:val="false"/>
          <w:i w:val="false"/>
          <w:color w:val="000000"/>
          <w:sz w:val="28"/>
        </w:rPr>
        <w:t>
      Не позднее восьми рабочих дней до даты начала передачи пенсионных активов и обязательств накопительного пенсионного фонда по договорам о пенсионном обеспечении, указанной в графике, план мероприятий, подписанный первыми руководителями единого накопительного пенсионного фонда, накопительного пенсионного фонда, банка - кастодиана единого накопительного пенсионного фонда, банка - кастодиана накопительного пенсионного фонда, организации, осуществляющей инвестиционное управление пенсионными активами (при наличии таковой), или лицами их замещающими, направляется в Национальный Банк Республики Казахстан на согласование.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26.02.2014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5"/>
    <w:p>
      <w:pPr>
        <w:spacing w:after="0"/>
        <w:ind w:left="0"/>
        <w:jc w:val="both"/>
      </w:pPr>
      <w:r>
        <w:rPr>
          <w:rFonts w:ascii="Times New Roman"/>
          <w:b w:val="false"/>
          <w:i w:val="false"/>
          <w:color w:val="000000"/>
          <w:sz w:val="28"/>
        </w:rPr>
        <w:t>
      7. Национальный Банк Республики Казахстан рассматривает предоставленный план мероприятий и, в случае несогласия с перечнем запланированных мероприятий и (или) сроками их реализации, в срок не позднее трех рабочих дней с даты получения плана мероприятий направляет письмо с замечаниями в адрес единого накопительного пенсионного фонда и накопительного пенсионного фонда, чьи пенсионные активы и обязательства по договорам о пенсионном обеспечении, планируются к передаче в соответствии с планом мероприятий.</w:t>
      </w:r>
    </w:p>
    <w:bookmarkEnd w:id="25"/>
    <w:bookmarkStart w:name="z39" w:id="26"/>
    <w:p>
      <w:pPr>
        <w:spacing w:after="0"/>
        <w:ind w:left="0"/>
        <w:jc w:val="both"/>
      </w:pPr>
      <w:r>
        <w:rPr>
          <w:rFonts w:ascii="Times New Roman"/>
          <w:b w:val="false"/>
          <w:i w:val="false"/>
          <w:color w:val="000000"/>
          <w:sz w:val="28"/>
        </w:rPr>
        <w:t>
      План мероприятий, откорректированный с учетом замечаний Национального Банка Республики Казахстан, представляется в Национальный Банк Республики Казахстан в течение двух рабочих дней с даты получения его письма.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26.02.2014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8. В плане мероприятий предусматривается порядок проведения (реализации) мероприятий, необходимых для обеспечения передачи накопительным пенсионным фондом и принятия единым накопительным пенсионным фондом пенсионных активов и обязательств по договорам о пенсионном обеспечении, включая мероприятия по:</w:t>
      </w:r>
    </w:p>
    <w:bookmarkEnd w:id="27"/>
    <w:bookmarkStart w:name="z41" w:id="28"/>
    <w:p>
      <w:pPr>
        <w:spacing w:after="0"/>
        <w:ind w:left="0"/>
        <w:jc w:val="both"/>
      </w:pPr>
      <w:r>
        <w:rPr>
          <w:rFonts w:ascii="Times New Roman"/>
          <w:b w:val="false"/>
          <w:i w:val="false"/>
          <w:color w:val="000000"/>
          <w:sz w:val="28"/>
        </w:rPr>
        <w:t xml:space="preserve">
      1) уведомлению вкладчиков (получателей) накопительного пенсионного фонда о начале передачи пенсионных активов и обязательств накопительного пенсионного фонда по договорам о пенсионном обеспечении единому накопительному пенсионному фонду и о завершении мероприятий, предусмотренных </w:t>
      </w:r>
      <w:r>
        <w:rPr>
          <w:rFonts w:ascii="Times New Roman"/>
          <w:b w:val="false"/>
          <w:i w:val="false"/>
          <w:color w:val="000000"/>
          <w:sz w:val="28"/>
        </w:rPr>
        <w:t>пунктом 19</w:t>
      </w:r>
      <w:r>
        <w:rPr>
          <w:rFonts w:ascii="Times New Roman"/>
          <w:b w:val="false"/>
          <w:i w:val="false"/>
          <w:color w:val="000000"/>
          <w:sz w:val="28"/>
        </w:rPr>
        <w:t xml:space="preserve"> Правил, путем публикации соответствующей информации на интернет – ресурсе единого накопительного пенсионного фонда;</w:t>
      </w:r>
    </w:p>
    <w:bookmarkEnd w:id="28"/>
    <w:bookmarkStart w:name="z42" w:id="29"/>
    <w:p>
      <w:pPr>
        <w:spacing w:after="0"/>
        <w:ind w:left="0"/>
        <w:jc w:val="both"/>
      </w:pPr>
      <w:r>
        <w:rPr>
          <w:rFonts w:ascii="Times New Roman"/>
          <w:b w:val="false"/>
          <w:i w:val="false"/>
          <w:color w:val="000000"/>
          <w:sz w:val="28"/>
        </w:rPr>
        <w:t>
      2) порядку обмена информацией между накопительным пенсионным фондом, единым накопительным пенсионным фондом и Центром;</w:t>
      </w:r>
    </w:p>
    <w:bookmarkEnd w:id="29"/>
    <w:bookmarkStart w:name="z43" w:id="30"/>
    <w:p>
      <w:pPr>
        <w:spacing w:after="0"/>
        <w:ind w:left="0"/>
        <w:jc w:val="both"/>
      </w:pPr>
      <w:r>
        <w:rPr>
          <w:rFonts w:ascii="Times New Roman"/>
          <w:b w:val="false"/>
          <w:i w:val="false"/>
          <w:color w:val="000000"/>
          <w:sz w:val="28"/>
        </w:rPr>
        <w:t xml:space="preserve">
      3) открытию единым накопительным пенсионным фондом индивидуальных пенсионных счетов вкладчикам (получателям) накопительного пенсионного фонда в базе данных </w:t>
      </w:r>
      <w:r>
        <w:rPr>
          <w:rFonts w:ascii="Times New Roman"/>
          <w:b w:val="false"/>
          <w:i w:val="false"/>
          <w:color w:val="000000"/>
          <w:sz w:val="28"/>
        </w:rPr>
        <w:t>автоматизированной информационной системы</w:t>
      </w:r>
      <w:r>
        <w:rPr>
          <w:rFonts w:ascii="Times New Roman"/>
          <w:b w:val="false"/>
          <w:i w:val="false"/>
          <w:color w:val="000000"/>
          <w:sz w:val="28"/>
        </w:rPr>
        <w:t xml:space="preserve"> единого накопительного пенсионного фонда и зачислению пенсионных накоплений на данные индивидуальные пенсионные счета вкладчиков (получателей);</w:t>
      </w:r>
    </w:p>
    <w:bookmarkEnd w:id="30"/>
    <w:bookmarkStart w:name="z44" w:id="31"/>
    <w:p>
      <w:pPr>
        <w:spacing w:after="0"/>
        <w:ind w:left="0"/>
        <w:jc w:val="both"/>
      </w:pPr>
      <w:r>
        <w:rPr>
          <w:rFonts w:ascii="Times New Roman"/>
          <w:b w:val="false"/>
          <w:i w:val="false"/>
          <w:color w:val="000000"/>
          <w:sz w:val="28"/>
        </w:rPr>
        <w:t>
      4) закрытию накопительным пенсионным фондом индивидуальных пенсионных счетов вкладчиков (получателей) накопительного пенсионного фонда в базе данных автоматизированной информационной системы накопительного пенсионного фонда;</w:t>
      </w:r>
    </w:p>
    <w:bookmarkEnd w:id="31"/>
    <w:bookmarkStart w:name="z45" w:id="32"/>
    <w:p>
      <w:pPr>
        <w:spacing w:after="0"/>
        <w:ind w:left="0"/>
        <w:jc w:val="both"/>
      </w:pPr>
      <w:r>
        <w:rPr>
          <w:rFonts w:ascii="Times New Roman"/>
          <w:b w:val="false"/>
          <w:i w:val="false"/>
          <w:color w:val="000000"/>
          <w:sz w:val="28"/>
        </w:rPr>
        <w:t>
      5) постановке единым накопительным пенсионным фондом на учет финансовых инструментов, входящих в состав пенсионных активов накопительного пенсионного фонда;</w:t>
      </w:r>
    </w:p>
    <w:bookmarkEnd w:id="32"/>
    <w:bookmarkStart w:name="z46" w:id="33"/>
    <w:p>
      <w:pPr>
        <w:spacing w:after="0"/>
        <w:ind w:left="0"/>
        <w:jc w:val="both"/>
      </w:pPr>
      <w:r>
        <w:rPr>
          <w:rFonts w:ascii="Times New Roman"/>
          <w:b w:val="false"/>
          <w:i w:val="false"/>
          <w:color w:val="000000"/>
          <w:sz w:val="28"/>
        </w:rPr>
        <w:t>
      6) исполнению единым накопительным пенсионным фондом обязательств накопительного пенсионного фонда по заявлениям о назначении пенсионных выплат, полученным единым накопительным пенсионным фондом в период принятия пенсионных активов и обязательств накопительного пенсионного фонда по договорам о пенсионном обеспечении в соответствии с графиком;</w:t>
      </w:r>
    </w:p>
    <w:bookmarkEnd w:id="33"/>
    <w:bookmarkStart w:name="z47" w:id="34"/>
    <w:p>
      <w:pPr>
        <w:spacing w:after="0"/>
        <w:ind w:left="0"/>
        <w:jc w:val="both"/>
      </w:pPr>
      <w:r>
        <w:rPr>
          <w:rFonts w:ascii="Times New Roman"/>
          <w:b w:val="false"/>
          <w:i w:val="false"/>
          <w:color w:val="000000"/>
          <w:sz w:val="28"/>
        </w:rPr>
        <w:t>
      7) обеспечению бесперебойного функционирования программно–технических средств и автоматизированных информационных систем единого накопительного пенсионного фонда и накопительного пенсионного фонда в целях приема – передачи пенсионных активов и обязательств по договорам о пенсионном обеспечении;</w:t>
      </w:r>
    </w:p>
    <w:bookmarkEnd w:id="34"/>
    <w:bookmarkStart w:name="z48" w:id="35"/>
    <w:p>
      <w:pPr>
        <w:spacing w:after="0"/>
        <w:ind w:left="0"/>
        <w:jc w:val="both"/>
      </w:pPr>
      <w:r>
        <w:rPr>
          <w:rFonts w:ascii="Times New Roman"/>
          <w:b w:val="false"/>
          <w:i w:val="false"/>
          <w:color w:val="000000"/>
          <w:sz w:val="28"/>
        </w:rPr>
        <w:t>
      8) передаче накопительным пенсионным фондом (организацией, осуществляющей инвестиционное управление пенсионными активами) в единый накопительный пенсионный фонд документов и информации на бумажных и электронных носителях, а также их хранению и дальнейшему использованию единым накопительным пенсионным фондом;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Правления Национального Банка РК от 26.02.2014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6"/>
    <w:p>
      <w:pPr>
        <w:spacing w:after="0"/>
        <w:ind w:left="0"/>
        <w:jc w:val="both"/>
      </w:pPr>
      <w:r>
        <w:rPr>
          <w:rFonts w:ascii="Times New Roman"/>
          <w:b w:val="false"/>
          <w:i w:val="false"/>
          <w:color w:val="000000"/>
          <w:sz w:val="28"/>
        </w:rPr>
        <w:t>
      10) другие мероприятия, предполагающие взаимодействие единого накопительного пенсионного фонда в процессе принятия пенсионных активов и обязательств накопительного пенсионного фонда по договорам о пенсионном обеспечении с накопительным пенсионным фондом, банком–кастодианом единого накопительного пенсионного фонда, банком–кастодианом накопительного пенсионного фонда, организацией, осуществляющей инвестиционное управление пенсионными активами (при наличии таковой), и Центром;</w:t>
      </w:r>
    </w:p>
    <w:bookmarkEnd w:id="36"/>
    <w:bookmarkStart w:name="z51" w:id="37"/>
    <w:p>
      <w:pPr>
        <w:spacing w:after="0"/>
        <w:ind w:left="0"/>
        <w:jc w:val="both"/>
      </w:pPr>
      <w:r>
        <w:rPr>
          <w:rFonts w:ascii="Times New Roman"/>
          <w:b w:val="false"/>
          <w:i w:val="false"/>
          <w:color w:val="000000"/>
          <w:sz w:val="28"/>
        </w:rPr>
        <w:t xml:space="preserve">
      11) уничтожению информации, указанной в части первой </w:t>
      </w:r>
      <w:r>
        <w:rPr>
          <w:rFonts w:ascii="Times New Roman"/>
          <w:b w:val="false"/>
          <w:i w:val="false"/>
          <w:color w:val="000000"/>
          <w:sz w:val="28"/>
        </w:rPr>
        <w:t>пункта 31</w:t>
      </w:r>
      <w:r>
        <w:rPr>
          <w:rFonts w:ascii="Times New Roman"/>
          <w:b w:val="false"/>
          <w:i w:val="false"/>
          <w:color w:val="000000"/>
          <w:sz w:val="28"/>
        </w:rPr>
        <w:t xml:space="preserve"> Правил.</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постановлением Правления Национального Банка РК от 26.02.2014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38"/>
    <w:p>
      <w:pPr>
        <w:spacing w:after="0"/>
        <w:ind w:left="0"/>
        <w:jc w:val="both"/>
      </w:pPr>
      <w:r>
        <w:rPr>
          <w:rFonts w:ascii="Times New Roman"/>
          <w:b w:val="false"/>
          <w:i w:val="false"/>
          <w:color w:val="000000"/>
          <w:sz w:val="28"/>
        </w:rPr>
        <w:t>
      9. Накопительные пенсионные фонды (организации, осуществляющие инвестиционное управление пенсионными активами) передают, а единый накопительный пенсионный фонд принимает в сроки, установленные графиком, следующие документы и информацию:</w:t>
      </w:r>
    </w:p>
    <w:bookmarkEnd w:id="38"/>
    <w:bookmarkStart w:name="z53" w:id="39"/>
    <w:p>
      <w:pPr>
        <w:spacing w:after="0"/>
        <w:ind w:left="0"/>
        <w:jc w:val="both"/>
      </w:pPr>
      <w:r>
        <w:rPr>
          <w:rFonts w:ascii="Times New Roman"/>
          <w:b w:val="false"/>
          <w:i w:val="false"/>
          <w:color w:val="000000"/>
          <w:sz w:val="28"/>
        </w:rPr>
        <w:t>
      1) текущие и исторические данные с индивидуальных пенсионных счетов вкладчиков (получателей), которые имеют действующие (открытые) пенсионные договоры, и индивидуальных пенсионных счетов получателей, в отношении которых осуществлены выплаты пенсионных накоплений и переводы пенсионных накоплений в страховые организации;</w:t>
      </w:r>
    </w:p>
    <w:bookmarkEnd w:id="39"/>
    <w:bookmarkStart w:name="z54" w:id="40"/>
    <w:p>
      <w:pPr>
        <w:spacing w:after="0"/>
        <w:ind w:left="0"/>
        <w:jc w:val="both"/>
      </w:pPr>
      <w:r>
        <w:rPr>
          <w:rFonts w:ascii="Times New Roman"/>
          <w:b w:val="false"/>
          <w:i w:val="false"/>
          <w:color w:val="000000"/>
          <w:sz w:val="28"/>
        </w:rPr>
        <w:t>
      2) оригиналы действующих договоров о пенсионном обеспечении и дополнительных соглашений к ним, со всеми прилагающимися документами;</w:t>
      </w:r>
    </w:p>
    <w:bookmarkEnd w:id="40"/>
    <w:bookmarkStart w:name="z55" w:id="41"/>
    <w:p>
      <w:pPr>
        <w:spacing w:after="0"/>
        <w:ind w:left="0"/>
        <w:jc w:val="both"/>
      </w:pPr>
      <w:r>
        <w:rPr>
          <w:rFonts w:ascii="Times New Roman"/>
          <w:b w:val="false"/>
          <w:i w:val="false"/>
          <w:color w:val="000000"/>
          <w:sz w:val="28"/>
        </w:rPr>
        <w:t>
      3) оригиналы документов и информация по ранее произведенным накопительным пенсионным фондом выплатам пенсионных накоплений и переводам пенсионных накоплений в страховые организации;</w:t>
      </w:r>
    </w:p>
    <w:bookmarkEnd w:id="41"/>
    <w:bookmarkStart w:name="z56" w:id="42"/>
    <w:p>
      <w:pPr>
        <w:spacing w:after="0"/>
        <w:ind w:left="0"/>
        <w:jc w:val="both"/>
      </w:pPr>
      <w:r>
        <w:rPr>
          <w:rFonts w:ascii="Times New Roman"/>
          <w:b w:val="false"/>
          <w:i w:val="false"/>
          <w:color w:val="000000"/>
          <w:sz w:val="28"/>
        </w:rPr>
        <w:t>
      4) документы по инвестиционной деятельности накопительного пенсионного фонда за счет пенсионных активов, включая:</w:t>
      </w:r>
    </w:p>
    <w:bookmarkEnd w:id="42"/>
    <w:bookmarkStart w:name="z57" w:id="43"/>
    <w:p>
      <w:pPr>
        <w:spacing w:after="0"/>
        <w:ind w:left="0"/>
        <w:jc w:val="both"/>
      </w:pPr>
      <w:r>
        <w:rPr>
          <w:rFonts w:ascii="Times New Roman"/>
          <w:b w:val="false"/>
          <w:i w:val="false"/>
          <w:color w:val="000000"/>
          <w:sz w:val="28"/>
        </w:rPr>
        <w:t>
      оригиналы протоколов заседаний инвестиционного комитета;</w:t>
      </w:r>
    </w:p>
    <w:bookmarkEnd w:id="43"/>
    <w:bookmarkStart w:name="z58" w:id="44"/>
    <w:p>
      <w:pPr>
        <w:spacing w:after="0"/>
        <w:ind w:left="0"/>
        <w:jc w:val="both"/>
      </w:pPr>
      <w:r>
        <w:rPr>
          <w:rFonts w:ascii="Times New Roman"/>
          <w:b w:val="false"/>
          <w:i w:val="false"/>
          <w:color w:val="000000"/>
          <w:sz w:val="28"/>
        </w:rPr>
        <w:t>
      оригиналы рекомендаций на совершение сделок с финансовыми инструментами с приложением документов и информации, которые использовались при составлении рекомендаций;</w:t>
      </w:r>
    </w:p>
    <w:bookmarkEnd w:id="44"/>
    <w:bookmarkStart w:name="z59" w:id="45"/>
    <w:p>
      <w:pPr>
        <w:spacing w:after="0"/>
        <w:ind w:left="0"/>
        <w:jc w:val="both"/>
      </w:pPr>
      <w:r>
        <w:rPr>
          <w:rFonts w:ascii="Times New Roman"/>
          <w:b w:val="false"/>
          <w:i w:val="false"/>
          <w:color w:val="000000"/>
          <w:sz w:val="28"/>
        </w:rPr>
        <w:t>
      оригиналы заключений подразделения, осуществляющего управление рисками, по сделке с финансовыми инструментами;</w:t>
      </w:r>
    </w:p>
    <w:bookmarkEnd w:id="45"/>
    <w:bookmarkStart w:name="z60" w:id="46"/>
    <w:p>
      <w:pPr>
        <w:spacing w:after="0"/>
        <w:ind w:left="0"/>
        <w:jc w:val="both"/>
      </w:pPr>
      <w:r>
        <w:rPr>
          <w:rFonts w:ascii="Times New Roman"/>
          <w:b w:val="false"/>
          <w:i w:val="false"/>
          <w:color w:val="000000"/>
          <w:sz w:val="28"/>
        </w:rPr>
        <w:t>
      оригиналы инвестиционных решений;</w:t>
      </w:r>
    </w:p>
    <w:bookmarkEnd w:id="46"/>
    <w:bookmarkStart w:name="z61" w:id="47"/>
    <w:p>
      <w:pPr>
        <w:spacing w:after="0"/>
        <w:ind w:left="0"/>
        <w:jc w:val="both"/>
      </w:pPr>
      <w:r>
        <w:rPr>
          <w:rFonts w:ascii="Times New Roman"/>
          <w:b w:val="false"/>
          <w:i w:val="false"/>
          <w:color w:val="000000"/>
          <w:sz w:val="28"/>
        </w:rPr>
        <w:t xml:space="preserve">
      оригиналы клиентских заказов на заключение сделок с финансовыми инструментами (приказов на совершение операций по счету накопительного пенсионного фонда для </w:t>
      </w:r>
      <w:r>
        <w:rPr>
          <w:rFonts w:ascii="Times New Roman"/>
          <w:b w:val="false"/>
          <w:i w:val="false"/>
          <w:color w:val="000000"/>
          <w:sz w:val="28"/>
        </w:rPr>
        <w:t>учета</w:t>
      </w:r>
      <w:r>
        <w:rPr>
          <w:rFonts w:ascii="Times New Roman"/>
          <w:b w:val="false"/>
          <w:i w:val="false"/>
          <w:color w:val="000000"/>
          <w:sz w:val="28"/>
        </w:rPr>
        <w:t xml:space="preserve"> пенсионных активов) организации, осуществляющей инвестиционное управление пенсионными активами либо накопительного пенсионного фонда, самостоятельно осуществляющего инвестиционное управление пенсионными активами;</w:t>
      </w:r>
    </w:p>
    <w:bookmarkEnd w:id="47"/>
    <w:bookmarkStart w:name="z62" w:id="48"/>
    <w:p>
      <w:pPr>
        <w:spacing w:after="0"/>
        <w:ind w:left="0"/>
        <w:jc w:val="both"/>
      </w:pPr>
      <w:r>
        <w:rPr>
          <w:rFonts w:ascii="Times New Roman"/>
          <w:b w:val="false"/>
          <w:i w:val="false"/>
          <w:color w:val="000000"/>
          <w:sz w:val="28"/>
        </w:rPr>
        <w:t>
      оригиналы документов, подтверждающих заключение и регистрацию сделок на организованном, неорганизованном рынке, международном (иностранном) рынке (trade ticket, trade сonfirmation, биржевое свидетельство, договор купли-продажи финансовых инструментов, отчеты организаций, осуществляющих брокерскую и (или) дилерскую деятельность на рынке ценных бумаг об исполнении (неисполнении) клиентских заказов);</w:t>
      </w:r>
    </w:p>
    <w:bookmarkEnd w:id="48"/>
    <w:bookmarkStart w:name="z63" w:id="49"/>
    <w:p>
      <w:pPr>
        <w:spacing w:after="0"/>
        <w:ind w:left="0"/>
        <w:jc w:val="both"/>
      </w:pPr>
      <w:r>
        <w:rPr>
          <w:rFonts w:ascii="Times New Roman"/>
          <w:b w:val="false"/>
          <w:i w:val="false"/>
          <w:color w:val="000000"/>
          <w:sz w:val="28"/>
        </w:rPr>
        <w:t>
      индикативные условия выпуска долговых ценных бумаг, сделки по которым были совершены на международном (иностранном) рынке (при наличии);</w:t>
      </w:r>
    </w:p>
    <w:bookmarkEnd w:id="49"/>
    <w:bookmarkStart w:name="z64" w:id="50"/>
    <w:p>
      <w:pPr>
        <w:spacing w:after="0"/>
        <w:ind w:left="0"/>
        <w:jc w:val="both"/>
      </w:pPr>
      <w:r>
        <w:rPr>
          <w:rFonts w:ascii="Times New Roman"/>
          <w:b w:val="false"/>
          <w:i w:val="false"/>
          <w:color w:val="000000"/>
          <w:sz w:val="28"/>
        </w:rPr>
        <w:t>
      оригиналы договоров банковского вклада с банками второго уровня;</w:t>
      </w:r>
    </w:p>
    <w:bookmarkEnd w:id="50"/>
    <w:bookmarkStart w:name="z65" w:id="51"/>
    <w:p>
      <w:pPr>
        <w:spacing w:after="0"/>
        <w:ind w:left="0"/>
        <w:jc w:val="both"/>
      </w:pPr>
      <w:r>
        <w:rPr>
          <w:rFonts w:ascii="Times New Roman"/>
          <w:b w:val="false"/>
          <w:i w:val="false"/>
          <w:color w:val="000000"/>
          <w:sz w:val="28"/>
        </w:rPr>
        <w:t>
      журналы принятых инвестиционных решений, заключенных и исполненных сделок за счет пенсионных активов (за пять лет, предшествующих дате начала передачи документов и информации в единый накопительный пенсионный фонд);</w:t>
      </w:r>
    </w:p>
    <w:bookmarkEnd w:id="51"/>
    <w:bookmarkStart w:name="z66" w:id="52"/>
    <w:p>
      <w:pPr>
        <w:spacing w:after="0"/>
        <w:ind w:left="0"/>
        <w:jc w:val="both"/>
      </w:pPr>
      <w:r>
        <w:rPr>
          <w:rFonts w:ascii="Times New Roman"/>
          <w:b w:val="false"/>
          <w:i w:val="false"/>
          <w:color w:val="000000"/>
          <w:sz w:val="28"/>
        </w:rPr>
        <w:t>
      оборотно–сальдовые ведомости по пенсионным активам (на последнюю отчетную дату и на дату передачи документов и информации в единый накопительный пенсионный фонд);</w:t>
      </w:r>
    </w:p>
    <w:bookmarkEnd w:id="52"/>
    <w:bookmarkStart w:name="z67" w:id="53"/>
    <w:p>
      <w:pPr>
        <w:spacing w:after="0"/>
        <w:ind w:left="0"/>
        <w:jc w:val="both"/>
      </w:pPr>
      <w:r>
        <w:rPr>
          <w:rFonts w:ascii="Times New Roman"/>
          <w:b w:val="false"/>
          <w:i w:val="false"/>
          <w:color w:val="000000"/>
          <w:sz w:val="28"/>
        </w:rPr>
        <w:t>
      бухгалтерский баланс по пенсионным активам (на последнюю отчетную дату и на дату начала срока передачи накопительным пенсионным фондом единому накопительному пенсионному фонду пенсионных активов и обязательств по договорам о пенсионном обеспечении);</w:t>
      </w:r>
    </w:p>
    <w:bookmarkEnd w:id="53"/>
    <w:bookmarkStart w:name="z68" w:id="54"/>
    <w:p>
      <w:pPr>
        <w:spacing w:after="0"/>
        <w:ind w:left="0"/>
        <w:jc w:val="both"/>
      </w:pPr>
      <w:r>
        <w:rPr>
          <w:rFonts w:ascii="Times New Roman"/>
          <w:b w:val="false"/>
          <w:i w:val="false"/>
          <w:color w:val="000000"/>
          <w:sz w:val="28"/>
        </w:rPr>
        <w:t>
      отчет о прибылях и убытках (на последнюю отчетную дату и на дату начала срока передачи накопительным пенсионным фондом единому накопительному пенсионному фонду пенсионных активов и обязательств по договорам о пенсионном обеспечении);</w:t>
      </w:r>
    </w:p>
    <w:bookmarkEnd w:id="54"/>
    <w:bookmarkStart w:name="z69" w:id="55"/>
    <w:p>
      <w:pPr>
        <w:spacing w:after="0"/>
        <w:ind w:left="0"/>
        <w:jc w:val="both"/>
      </w:pPr>
      <w:r>
        <w:rPr>
          <w:rFonts w:ascii="Times New Roman"/>
          <w:b w:val="false"/>
          <w:i w:val="false"/>
          <w:color w:val="000000"/>
          <w:sz w:val="28"/>
        </w:rPr>
        <w:t>
      ежемесячные отчеты по выплатам за три года, предшествующих дате начала передачи документов и информации в единый накопительный пенсионный фонд;</w:t>
      </w:r>
    </w:p>
    <w:bookmarkEnd w:id="55"/>
    <w:bookmarkStart w:name="z70" w:id="56"/>
    <w:p>
      <w:pPr>
        <w:spacing w:after="0"/>
        <w:ind w:left="0"/>
        <w:jc w:val="both"/>
      </w:pPr>
      <w:r>
        <w:rPr>
          <w:rFonts w:ascii="Times New Roman"/>
          <w:b w:val="false"/>
          <w:i w:val="false"/>
          <w:color w:val="000000"/>
          <w:sz w:val="28"/>
        </w:rPr>
        <w:t>
      ежемесячные справки о стоимости одной условной единицы пенсионных активов, находившихся в инвестиционном управлении, за весь период деятельности накопительного пенсионного фонда (организации, осуществляющей инвестиционное управление пенсионными активами);</w:t>
      </w:r>
    </w:p>
    <w:bookmarkEnd w:id="56"/>
    <w:bookmarkStart w:name="z71" w:id="57"/>
    <w:p>
      <w:pPr>
        <w:spacing w:after="0"/>
        <w:ind w:left="0"/>
        <w:jc w:val="both"/>
      </w:pPr>
      <w:r>
        <w:rPr>
          <w:rFonts w:ascii="Times New Roman"/>
          <w:b w:val="false"/>
          <w:i w:val="false"/>
          <w:color w:val="000000"/>
          <w:sz w:val="28"/>
        </w:rPr>
        <w:t>
      отчеты о структуре инвестиционного портфеля пенсионных активов (на первое число каждого отчетного месяца не менее чем за пять лет, предшествующих дате начала передачи документов и информации в единый накопительный пенсионный фонд и на дату начала срока передачи накопительным пенсионным фондом единому накопительному пенсионному фонду пенсионных активов и обязательств по договорам о пенсионном обеспечении);</w:t>
      </w:r>
    </w:p>
    <w:bookmarkEnd w:id="57"/>
    <w:bookmarkStart w:name="z72" w:id="58"/>
    <w:p>
      <w:pPr>
        <w:spacing w:after="0"/>
        <w:ind w:left="0"/>
        <w:jc w:val="both"/>
      </w:pPr>
      <w:r>
        <w:rPr>
          <w:rFonts w:ascii="Times New Roman"/>
          <w:b w:val="false"/>
          <w:i w:val="false"/>
          <w:color w:val="000000"/>
          <w:sz w:val="28"/>
        </w:rPr>
        <w:t>
      оригиналы актов сверок с банком–кастодианом, включая акты сверок по комиссионному вознаграждению, структуре инвестиционного портфеля пенсионных активов, движению денег по пенсионным активам (за пять лет, предшествующих дате начала передачи документов и информации в единый накопительный пенсионный фонд);</w:t>
      </w:r>
    </w:p>
    <w:bookmarkEnd w:id="58"/>
    <w:bookmarkStart w:name="z73" w:id="59"/>
    <w:p>
      <w:pPr>
        <w:spacing w:after="0"/>
        <w:ind w:left="0"/>
        <w:jc w:val="both"/>
      </w:pPr>
      <w:r>
        <w:rPr>
          <w:rFonts w:ascii="Times New Roman"/>
          <w:b w:val="false"/>
          <w:i w:val="false"/>
          <w:color w:val="000000"/>
          <w:sz w:val="28"/>
        </w:rPr>
        <w:t>
      годовой отчет по пенсионным активам, аналитические таблицы по разработке и анализу годовых отчетов и балансов по пенсионным активам (при наличии) за пять лет, предшествующих дате начала передачи документов и информации в единый накопительный пенсионный фонд (копии, заверенные накопительным пенсионным фондом);</w:t>
      </w:r>
    </w:p>
    <w:bookmarkEnd w:id="59"/>
    <w:bookmarkStart w:name="z74" w:id="60"/>
    <w:p>
      <w:pPr>
        <w:spacing w:after="0"/>
        <w:ind w:left="0"/>
        <w:jc w:val="both"/>
      </w:pPr>
      <w:r>
        <w:rPr>
          <w:rFonts w:ascii="Times New Roman"/>
          <w:b w:val="false"/>
          <w:i w:val="false"/>
          <w:color w:val="000000"/>
          <w:sz w:val="28"/>
        </w:rPr>
        <w:t>
      оригиналы документов по возмещению разницы между показателями номинальной доходности и минимальным значением доходности, которая подлежала возмещению за счет собственных активов (за весь период деятельности накопительного пенсионного фонда и (или) организации, осуществляющей инвестиционное управление пенсионными активами);</w:t>
      </w:r>
    </w:p>
    <w:bookmarkEnd w:id="60"/>
    <w:bookmarkStart w:name="z75" w:id="61"/>
    <w:p>
      <w:pPr>
        <w:spacing w:after="0"/>
        <w:ind w:left="0"/>
        <w:jc w:val="both"/>
      </w:pPr>
      <w:r>
        <w:rPr>
          <w:rFonts w:ascii="Times New Roman"/>
          <w:b w:val="false"/>
          <w:i w:val="false"/>
          <w:color w:val="000000"/>
          <w:sz w:val="28"/>
        </w:rPr>
        <w:t>
      оригиналы документов по взысканию задолженности у эмитентов по финансовым инструментам, приобретенным за счет пенсионных активов (судебные акты, документы по исполнительному производству);</w:t>
      </w:r>
    </w:p>
    <w:bookmarkEnd w:id="61"/>
    <w:bookmarkStart w:name="z76" w:id="62"/>
    <w:p>
      <w:pPr>
        <w:spacing w:after="0"/>
        <w:ind w:left="0"/>
        <w:jc w:val="both"/>
      </w:pPr>
      <w:r>
        <w:rPr>
          <w:rFonts w:ascii="Times New Roman"/>
          <w:b w:val="false"/>
          <w:i w:val="false"/>
          <w:color w:val="000000"/>
          <w:sz w:val="28"/>
        </w:rPr>
        <w:t>
      5) иные документы и информацию согласно перечню, определенному в плане мероприятий.</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постановлением Правления Национального Банка РК от 26.02.2014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3"/>
    <w:p>
      <w:pPr>
        <w:spacing w:after="0"/>
        <w:ind w:left="0"/>
        <w:jc w:val="both"/>
      </w:pPr>
      <w:r>
        <w:rPr>
          <w:rFonts w:ascii="Times New Roman"/>
          <w:b w:val="false"/>
          <w:i w:val="false"/>
          <w:color w:val="000000"/>
          <w:sz w:val="28"/>
        </w:rPr>
        <w:t xml:space="preserve">
      10. Информация, указанная в подпункте 1) и абзаце десятом </w:t>
      </w:r>
      <w:r>
        <w:rPr>
          <w:rFonts w:ascii="Times New Roman"/>
          <w:b w:val="false"/>
          <w:i w:val="false"/>
          <w:color w:val="000000"/>
          <w:sz w:val="28"/>
        </w:rPr>
        <w:t>подпункта 4)</w:t>
      </w:r>
      <w:r>
        <w:rPr>
          <w:rFonts w:ascii="Times New Roman"/>
          <w:b w:val="false"/>
          <w:i w:val="false"/>
          <w:color w:val="000000"/>
          <w:sz w:val="28"/>
        </w:rPr>
        <w:t xml:space="preserve"> пункта 9 Правил, представляется на электронных носителях.</w:t>
      </w:r>
    </w:p>
    <w:bookmarkEnd w:id="63"/>
    <w:p>
      <w:pPr>
        <w:spacing w:after="0"/>
        <w:ind w:left="0"/>
        <w:jc w:val="both"/>
      </w:pPr>
      <w:r>
        <w:rPr>
          <w:rFonts w:ascii="Times New Roman"/>
          <w:b w:val="false"/>
          <w:i w:val="false"/>
          <w:color w:val="000000"/>
          <w:sz w:val="28"/>
        </w:rPr>
        <w:t xml:space="preserve">
      Документы, указанные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9 Правил:</w:t>
      </w:r>
    </w:p>
    <w:p>
      <w:pPr>
        <w:spacing w:after="0"/>
        <w:ind w:left="0"/>
        <w:jc w:val="both"/>
      </w:pPr>
      <w:r>
        <w:rPr>
          <w:rFonts w:ascii="Times New Roman"/>
          <w:b w:val="false"/>
          <w:i w:val="false"/>
          <w:color w:val="000000"/>
          <w:sz w:val="28"/>
        </w:rPr>
        <w:t>
      представляются на бумажном носителе;</w:t>
      </w:r>
    </w:p>
    <w:p>
      <w:pPr>
        <w:spacing w:after="0"/>
        <w:ind w:left="0"/>
        <w:jc w:val="both"/>
      </w:pPr>
      <w:r>
        <w:rPr>
          <w:rFonts w:ascii="Times New Roman"/>
          <w:b w:val="false"/>
          <w:i w:val="false"/>
          <w:color w:val="000000"/>
          <w:sz w:val="28"/>
        </w:rPr>
        <w:t>
      формируются в дело по годам, пронумеровываются, прошиваются. Каждое дело не превышает 250 листов и включает в себя внутреннюю опись, которая составляется в двух экземплярах на бумажном носителе (с предоставлением единому накопительному пенсионному фонду электронного варианта), подписывается составителем с указанием его должности и даты подписания и заверяется печатью накопительного пенсионного фонда (организации, осуществляющей инвестиционное управление пенсионными активами).</w:t>
      </w:r>
    </w:p>
    <w:p>
      <w:pPr>
        <w:spacing w:after="0"/>
        <w:ind w:left="0"/>
        <w:jc w:val="both"/>
      </w:pPr>
      <w:r>
        <w:rPr>
          <w:rFonts w:ascii="Times New Roman"/>
          <w:b w:val="false"/>
          <w:i w:val="false"/>
          <w:color w:val="000000"/>
          <w:sz w:val="28"/>
        </w:rPr>
        <w:t xml:space="preserve">
      Документы,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9 Правил, представляются на бумажном носителе и оформляются в соответствии с порядком, определенным планом мероприятий.</w:t>
      </w:r>
    </w:p>
    <w:p>
      <w:pPr>
        <w:spacing w:after="0"/>
        <w:ind w:left="0"/>
        <w:jc w:val="both"/>
      </w:pPr>
      <w:r>
        <w:rPr>
          <w:rFonts w:ascii="Times New Roman"/>
          <w:b w:val="false"/>
          <w:i w:val="false"/>
          <w:color w:val="000000"/>
          <w:sz w:val="28"/>
        </w:rPr>
        <w:t xml:space="preserve">
      Документы временного срока хранения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9 Правил формируются в порядке, установленном абзацем третьим части второй настоящего пункта, но без предоставления внутренней описи.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26.02.2014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64"/>
    <w:p>
      <w:pPr>
        <w:spacing w:after="0"/>
        <w:ind w:left="0"/>
        <w:jc w:val="both"/>
      </w:pPr>
      <w:r>
        <w:rPr>
          <w:rFonts w:ascii="Times New Roman"/>
          <w:b w:val="false"/>
          <w:i w:val="false"/>
          <w:color w:val="000000"/>
          <w:sz w:val="28"/>
        </w:rPr>
        <w:t xml:space="preserve">
      11. Передача накопительным пенсионным фондом (организацией, осуществляющей инвестиционное управление пенсионными активами) в единый накопительный пенсионный фонд документов и информации на электронном и бумажном носителях, предусмотренных </w:t>
      </w:r>
      <w:r>
        <w:rPr>
          <w:rFonts w:ascii="Times New Roman"/>
          <w:b w:val="false"/>
          <w:i w:val="false"/>
          <w:color w:val="000000"/>
          <w:sz w:val="28"/>
        </w:rPr>
        <w:t>пунктом 9</w:t>
      </w:r>
      <w:r>
        <w:rPr>
          <w:rFonts w:ascii="Times New Roman"/>
          <w:b w:val="false"/>
          <w:i w:val="false"/>
          <w:color w:val="000000"/>
          <w:sz w:val="28"/>
        </w:rPr>
        <w:t xml:space="preserve"> Правил, оформляется актами приема – передачи документов, подписанными первыми руководителями единого накопительного пенсионного фонда и накопительного пенсионного фонда (организации, осуществляющей инвестиционное управление пенсионными активами) или лицами, их замещающими, и заверенными их печатями.</w:t>
      </w:r>
    </w:p>
    <w:bookmarkEnd w:id="64"/>
    <w:bookmarkStart w:name="z83" w:id="65"/>
    <w:p>
      <w:pPr>
        <w:spacing w:after="0"/>
        <w:ind w:left="0"/>
        <w:jc w:val="both"/>
      </w:pPr>
      <w:r>
        <w:rPr>
          <w:rFonts w:ascii="Times New Roman"/>
          <w:b w:val="false"/>
          <w:i w:val="false"/>
          <w:color w:val="000000"/>
          <w:sz w:val="28"/>
        </w:rPr>
        <w:t>
      В актах приема–передачи документов на бумажном носителе указываются перечень наименований дел, год дела и количество листов по каждому из них.</w:t>
      </w:r>
    </w:p>
    <w:bookmarkEnd w:id="65"/>
    <w:bookmarkStart w:name="z84" w:id="66"/>
    <w:p>
      <w:pPr>
        <w:spacing w:after="0"/>
        <w:ind w:left="0"/>
        <w:jc w:val="both"/>
      </w:pPr>
      <w:r>
        <w:rPr>
          <w:rFonts w:ascii="Times New Roman"/>
          <w:b w:val="false"/>
          <w:i w:val="false"/>
          <w:color w:val="000000"/>
          <w:sz w:val="28"/>
        </w:rPr>
        <w:t xml:space="preserve">
      12. Требования, предусмотренные </w:t>
      </w:r>
      <w:r>
        <w:rPr>
          <w:rFonts w:ascii="Times New Roman"/>
          <w:b w:val="false"/>
          <w:i w:val="false"/>
          <w:color w:val="000000"/>
          <w:sz w:val="28"/>
        </w:rPr>
        <w:t>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Правил, не распространяются на накопительный пенсионный фонд, который по решению Правительства Республики Казахстан перерегистрирован в акционерное общество "Единый накопительный пенсионный фонд".</w:t>
      </w:r>
    </w:p>
    <w:bookmarkEnd w:id="66"/>
    <w:bookmarkStart w:name="z85" w:id="67"/>
    <w:p>
      <w:pPr>
        <w:spacing w:after="0"/>
        <w:ind w:left="0"/>
        <w:jc w:val="both"/>
      </w:pPr>
      <w:r>
        <w:rPr>
          <w:rFonts w:ascii="Times New Roman"/>
          <w:b w:val="false"/>
          <w:i w:val="false"/>
          <w:color w:val="000000"/>
          <w:sz w:val="28"/>
        </w:rPr>
        <w:t>
      13. Накопительный пенсионный фонд:</w:t>
      </w:r>
    </w:p>
    <w:bookmarkEnd w:id="67"/>
    <w:bookmarkStart w:name="z86" w:id="68"/>
    <w:p>
      <w:pPr>
        <w:spacing w:after="0"/>
        <w:ind w:left="0"/>
        <w:jc w:val="both"/>
      </w:pPr>
      <w:r>
        <w:rPr>
          <w:rFonts w:ascii="Times New Roman"/>
          <w:b w:val="false"/>
          <w:i w:val="false"/>
          <w:color w:val="000000"/>
          <w:sz w:val="28"/>
        </w:rPr>
        <w:t>
      1) в день начала передачи единому накопительному пенсионному фонду пенсионных активов и обязательств по договорам о пенсионном обеспечении формирует и направляет в Центр и в единый накопительный пенсионный фонд в электронном формате:</w:t>
      </w:r>
    </w:p>
    <w:bookmarkEnd w:id="68"/>
    <w:bookmarkStart w:name="z87" w:id="69"/>
    <w:p>
      <w:pPr>
        <w:spacing w:after="0"/>
        <w:ind w:left="0"/>
        <w:jc w:val="both"/>
      </w:pPr>
      <w:r>
        <w:rPr>
          <w:rFonts w:ascii="Times New Roman"/>
          <w:b w:val="false"/>
          <w:i w:val="false"/>
          <w:color w:val="000000"/>
          <w:sz w:val="28"/>
        </w:rPr>
        <w:t>
      список вкладчиков (получателей) обязательных пенсионных взносов (выплат), заключивших договор о пенсионном обеспечении за счет обязательных пенсионных взносов;</w:t>
      </w:r>
    </w:p>
    <w:bookmarkEnd w:id="69"/>
    <w:bookmarkStart w:name="z88" w:id="70"/>
    <w:p>
      <w:pPr>
        <w:spacing w:after="0"/>
        <w:ind w:left="0"/>
        <w:jc w:val="both"/>
      </w:pPr>
      <w:r>
        <w:rPr>
          <w:rFonts w:ascii="Times New Roman"/>
          <w:b w:val="false"/>
          <w:i w:val="false"/>
          <w:color w:val="000000"/>
          <w:sz w:val="28"/>
        </w:rPr>
        <w:t>
      список вкладчиков, имеющих открытый индивидуальный пенсионный счет, по которым у накопительного пенсионного фонда отсутствует информация о заключенном договоре;</w:t>
      </w:r>
    </w:p>
    <w:bookmarkEnd w:id="70"/>
    <w:bookmarkStart w:name="z89" w:id="71"/>
    <w:p>
      <w:pPr>
        <w:spacing w:after="0"/>
        <w:ind w:left="0"/>
        <w:jc w:val="both"/>
      </w:pPr>
      <w:r>
        <w:rPr>
          <w:rFonts w:ascii="Times New Roman"/>
          <w:b w:val="false"/>
          <w:i w:val="false"/>
          <w:color w:val="000000"/>
          <w:sz w:val="28"/>
        </w:rPr>
        <w:t>
      список вкладчиков (получателей), заключивших договор о пенсионном обеспечении за счет добровольных пенсионных взносов;</w:t>
      </w:r>
    </w:p>
    <w:bookmarkEnd w:id="71"/>
    <w:bookmarkStart w:name="z90" w:id="72"/>
    <w:p>
      <w:pPr>
        <w:spacing w:after="0"/>
        <w:ind w:left="0"/>
        <w:jc w:val="both"/>
      </w:pPr>
      <w:r>
        <w:rPr>
          <w:rFonts w:ascii="Times New Roman"/>
          <w:b w:val="false"/>
          <w:i w:val="false"/>
          <w:color w:val="000000"/>
          <w:sz w:val="28"/>
        </w:rPr>
        <w:t>
      список вкладчиков (получателей), заключивших договор о пенсионном обеспечении за счет добровольных профессиональных пенсионных взносов;</w:t>
      </w:r>
    </w:p>
    <w:bookmarkEnd w:id="72"/>
    <w:bookmarkStart w:name="z91" w:id="73"/>
    <w:p>
      <w:pPr>
        <w:spacing w:after="0"/>
        <w:ind w:left="0"/>
        <w:jc w:val="both"/>
      </w:pPr>
      <w:r>
        <w:rPr>
          <w:rFonts w:ascii="Times New Roman"/>
          <w:b w:val="false"/>
          <w:i w:val="false"/>
          <w:color w:val="000000"/>
          <w:sz w:val="28"/>
        </w:rPr>
        <w:t>
      список вкладчиков (получателей), суммы пенсионных накоплений которых числятся на счете "прочие суммы до выяснения";</w:t>
      </w:r>
    </w:p>
    <w:bookmarkEnd w:id="73"/>
    <w:bookmarkStart w:name="z92" w:id="74"/>
    <w:p>
      <w:pPr>
        <w:spacing w:after="0"/>
        <w:ind w:left="0"/>
        <w:jc w:val="both"/>
      </w:pPr>
      <w:r>
        <w:rPr>
          <w:rFonts w:ascii="Times New Roman"/>
          <w:b w:val="false"/>
          <w:i w:val="false"/>
          <w:color w:val="000000"/>
          <w:sz w:val="28"/>
        </w:rPr>
        <w:t>
      список кредиторской задолженности по пенсионным активам, по которой невозможно определить кредитора;</w:t>
      </w:r>
    </w:p>
    <w:bookmarkEnd w:id="74"/>
    <w:bookmarkStart w:name="z93" w:id="75"/>
    <w:p>
      <w:pPr>
        <w:spacing w:after="0"/>
        <w:ind w:left="0"/>
        <w:jc w:val="both"/>
      </w:pPr>
      <w:r>
        <w:rPr>
          <w:rFonts w:ascii="Times New Roman"/>
          <w:b w:val="false"/>
          <w:i w:val="false"/>
          <w:color w:val="000000"/>
          <w:sz w:val="28"/>
        </w:rPr>
        <w:t>
      2) не позднее одного календарного дня с даты закрытия индивидуальных пенсионных счетов вкладчиков (получателей) и счетов "прочие суммы до выяснения" формирует и направляет в Центр и в единый накопительный пенсионный фонд на электронном носителе:</w:t>
      </w:r>
    </w:p>
    <w:bookmarkEnd w:id="75"/>
    <w:bookmarkStart w:name="z94" w:id="76"/>
    <w:p>
      <w:pPr>
        <w:spacing w:after="0"/>
        <w:ind w:left="0"/>
        <w:jc w:val="both"/>
      </w:pPr>
      <w:r>
        <w:rPr>
          <w:rFonts w:ascii="Times New Roman"/>
          <w:b w:val="false"/>
          <w:i w:val="false"/>
          <w:color w:val="000000"/>
          <w:sz w:val="28"/>
        </w:rPr>
        <w:t>
      список исполненных заявлений вкладчиков (получателей) на выплаты, в связи с переводом пенсионных накоплений в страховую организацию на основании заключенного с ней договора пенсионного аннуитета по действующим договорам о пенсионном обеспечении;</w:t>
      </w:r>
    </w:p>
    <w:bookmarkEnd w:id="76"/>
    <w:bookmarkStart w:name="z95" w:id="77"/>
    <w:p>
      <w:pPr>
        <w:spacing w:after="0"/>
        <w:ind w:left="0"/>
        <w:jc w:val="both"/>
      </w:pPr>
      <w:r>
        <w:rPr>
          <w:rFonts w:ascii="Times New Roman"/>
          <w:b w:val="false"/>
          <w:i w:val="false"/>
          <w:color w:val="000000"/>
          <w:sz w:val="28"/>
        </w:rPr>
        <w:t>
      список исполненных заявлений на выплату вкладчиков (получателей) по действующим договорам о пенсионном обеспечении за счет обязательных пенсионных взносов, добровольных пенсионных взносов, добровольных профессиональных пенсионных взносов;</w:t>
      </w:r>
    </w:p>
    <w:bookmarkEnd w:id="77"/>
    <w:bookmarkStart w:name="z96" w:id="78"/>
    <w:p>
      <w:pPr>
        <w:spacing w:after="0"/>
        <w:ind w:left="0"/>
        <w:jc w:val="both"/>
      </w:pPr>
      <w:r>
        <w:rPr>
          <w:rFonts w:ascii="Times New Roman"/>
          <w:b w:val="false"/>
          <w:i w:val="false"/>
          <w:color w:val="000000"/>
          <w:sz w:val="28"/>
        </w:rPr>
        <w:t>
      3) не позднее пятнадцати календарных дней с даты начала передачи единому накопительному пенсионному фонду пенсионных активов и обязательств по договорам о пенсионном обеспечении в Центр и в единый накопительный пенсионный фонд на электронном носителе:</w:t>
      </w:r>
    </w:p>
    <w:bookmarkEnd w:id="78"/>
    <w:bookmarkStart w:name="z97" w:id="79"/>
    <w:p>
      <w:pPr>
        <w:spacing w:after="0"/>
        <w:ind w:left="0"/>
        <w:jc w:val="both"/>
      </w:pPr>
      <w:r>
        <w:rPr>
          <w:rFonts w:ascii="Times New Roman"/>
          <w:b w:val="false"/>
          <w:i w:val="false"/>
          <w:color w:val="000000"/>
          <w:sz w:val="28"/>
        </w:rPr>
        <w:t>
      список вкладчиков (получателей) обязательных пенсионных взносов, по прекращенным договорам о пенсионном обеспечении за счет обязательных пенсионных взносов;</w:t>
      </w:r>
    </w:p>
    <w:bookmarkEnd w:id="79"/>
    <w:bookmarkStart w:name="z98" w:id="80"/>
    <w:p>
      <w:pPr>
        <w:spacing w:after="0"/>
        <w:ind w:left="0"/>
        <w:jc w:val="both"/>
      </w:pPr>
      <w:r>
        <w:rPr>
          <w:rFonts w:ascii="Times New Roman"/>
          <w:b w:val="false"/>
          <w:i w:val="false"/>
          <w:color w:val="000000"/>
          <w:sz w:val="28"/>
        </w:rPr>
        <w:t>
      список вкладчиков (получателей) добровольных пенсионных взносов по прекращенным договорам о пенсионном обеспечении за счет добровольных пенсионных взносов;</w:t>
      </w:r>
    </w:p>
    <w:bookmarkEnd w:id="80"/>
    <w:bookmarkStart w:name="z99" w:id="81"/>
    <w:p>
      <w:pPr>
        <w:spacing w:after="0"/>
        <w:ind w:left="0"/>
        <w:jc w:val="both"/>
      </w:pPr>
      <w:r>
        <w:rPr>
          <w:rFonts w:ascii="Times New Roman"/>
          <w:b w:val="false"/>
          <w:i w:val="false"/>
          <w:color w:val="000000"/>
          <w:sz w:val="28"/>
        </w:rPr>
        <w:t>
      список вкладчиков (получателей) добровольных профессиональных пенсионных взносов по прекращенным договорам о пенсионном обеспечении за счет добровольных профессиональных пенсионных взносов;</w:t>
      </w:r>
    </w:p>
    <w:bookmarkEnd w:id="81"/>
    <w:bookmarkStart w:name="z100" w:id="82"/>
    <w:p>
      <w:pPr>
        <w:spacing w:after="0"/>
        <w:ind w:left="0"/>
        <w:jc w:val="both"/>
      </w:pPr>
      <w:r>
        <w:rPr>
          <w:rFonts w:ascii="Times New Roman"/>
          <w:b w:val="false"/>
          <w:i w:val="false"/>
          <w:color w:val="000000"/>
          <w:sz w:val="28"/>
        </w:rPr>
        <w:t>
      список вкладчиков (получателей), суммы пенсионных накоплений которых числятся на счете "прочие суммы до выяснения", по которым кредиторская задолженность была погашена;</w:t>
      </w:r>
    </w:p>
    <w:bookmarkEnd w:id="82"/>
    <w:bookmarkStart w:name="z101" w:id="83"/>
    <w:p>
      <w:pPr>
        <w:spacing w:after="0"/>
        <w:ind w:left="0"/>
        <w:jc w:val="both"/>
      </w:pPr>
      <w:r>
        <w:rPr>
          <w:rFonts w:ascii="Times New Roman"/>
          <w:b w:val="false"/>
          <w:i w:val="false"/>
          <w:color w:val="000000"/>
          <w:sz w:val="28"/>
        </w:rPr>
        <w:t>
      список исполненных заявлений вкладчиков (получателей) на выплаты, в связи с переводом пенсионных накоплений в страховую организацию на основании заключенного с ней договора пенсионного аннуитета по прекращенным договорам о пенсионном обеспечении за счет обязательных пенсионных взносов, добровольных пенсионных взносов, добровольных профессиональных пенсионных взносов;</w:t>
      </w:r>
    </w:p>
    <w:bookmarkEnd w:id="83"/>
    <w:bookmarkStart w:name="z102" w:id="84"/>
    <w:p>
      <w:pPr>
        <w:spacing w:after="0"/>
        <w:ind w:left="0"/>
        <w:jc w:val="both"/>
      </w:pPr>
      <w:r>
        <w:rPr>
          <w:rFonts w:ascii="Times New Roman"/>
          <w:b w:val="false"/>
          <w:i w:val="false"/>
          <w:color w:val="000000"/>
          <w:sz w:val="28"/>
        </w:rPr>
        <w:t>
      список исполненных заявлений вкладчиков (получателей) на выплаты по прекращенным договорам о пенсионном обеспечении за счет обязательных пенсионных взносов, добровольных пенсионных взносов, добровольных профессиональных пенсионных взносов;</w:t>
      </w:r>
    </w:p>
    <w:bookmarkEnd w:id="84"/>
    <w:bookmarkStart w:name="z103" w:id="85"/>
    <w:p>
      <w:pPr>
        <w:spacing w:after="0"/>
        <w:ind w:left="0"/>
        <w:jc w:val="both"/>
      </w:pPr>
      <w:r>
        <w:rPr>
          <w:rFonts w:ascii="Times New Roman"/>
          <w:b w:val="false"/>
          <w:i w:val="false"/>
          <w:color w:val="000000"/>
          <w:sz w:val="28"/>
        </w:rPr>
        <w:t>
      4) не позднее тридцати календарных дней с даты начала передачи единому накопительному пенсионному фонду пенсионных активов и обязательств по договорам о пенсионном обеспечении в Центр и в единый накопительный пенсионный фонд на электронном носителе информацию об операциях по индивидуальным пенсионным счетам вкладчиков (получателей), по изменению реквизитов вкладчиков (получателей), объединению индивидуальных пенсионных счетов вкладчиков (получателей), осуществленным за весь период деятельности накопительного пенсионного фонда.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постановлением Правления Национального Банка РК от 26.02.2014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86"/>
    <w:p>
      <w:pPr>
        <w:spacing w:after="0"/>
        <w:ind w:left="0"/>
        <w:jc w:val="both"/>
      </w:pPr>
      <w:r>
        <w:rPr>
          <w:rFonts w:ascii="Times New Roman"/>
          <w:b w:val="false"/>
          <w:i w:val="false"/>
          <w:color w:val="000000"/>
          <w:sz w:val="28"/>
        </w:rPr>
        <w:t xml:space="preserve">
      14. Методические указания по заполнению форматов списков и информации,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9 и </w:t>
      </w:r>
      <w:r>
        <w:rPr>
          <w:rFonts w:ascii="Times New Roman"/>
          <w:b w:val="false"/>
          <w:i w:val="false"/>
          <w:color w:val="000000"/>
          <w:sz w:val="28"/>
        </w:rPr>
        <w:t>пункте 13</w:t>
      </w:r>
      <w:r>
        <w:rPr>
          <w:rFonts w:ascii="Times New Roman"/>
          <w:b w:val="false"/>
          <w:i w:val="false"/>
          <w:color w:val="000000"/>
          <w:sz w:val="28"/>
        </w:rPr>
        <w:t xml:space="preserve"> Правил, утверждаются постановлением Совета директоров Национального Банка Республики Казахстан, и направляются в адрес накопительных пенсионных фондов и Центра не позднее двух рабочих дней с даты их утверждения.</w:t>
      </w:r>
    </w:p>
    <w:bookmarkEnd w:id="86"/>
    <w:bookmarkStart w:name="z105" w:id="87"/>
    <w:p>
      <w:pPr>
        <w:spacing w:after="0"/>
        <w:ind w:left="0"/>
        <w:jc w:val="both"/>
      </w:pPr>
      <w:r>
        <w:rPr>
          <w:rFonts w:ascii="Times New Roman"/>
          <w:b w:val="false"/>
          <w:i w:val="false"/>
          <w:color w:val="000000"/>
          <w:sz w:val="28"/>
        </w:rPr>
        <w:t xml:space="preserve">
      Информация по вкладчикам (получателям), указанная в </w:t>
      </w:r>
      <w:r>
        <w:rPr>
          <w:rFonts w:ascii="Times New Roman"/>
          <w:b w:val="false"/>
          <w:i w:val="false"/>
          <w:color w:val="000000"/>
          <w:sz w:val="28"/>
        </w:rPr>
        <w:t>пункте 13</w:t>
      </w:r>
      <w:r>
        <w:rPr>
          <w:rFonts w:ascii="Times New Roman"/>
          <w:b w:val="false"/>
          <w:i w:val="false"/>
          <w:color w:val="000000"/>
          <w:sz w:val="28"/>
        </w:rPr>
        <w:t xml:space="preserve"> Правил, передается с указанием вида инвестиционного портфеля (умеренный или консервативный).</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постановлением Правления Национального Банка РК от 26.02.2014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88"/>
    <w:p>
      <w:pPr>
        <w:spacing w:after="0"/>
        <w:ind w:left="0"/>
        <w:jc w:val="both"/>
      </w:pPr>
      <w:r>
        <w:rPr>
          <w:rFonts w:ascii="Times New Roman"/>
          <w:b w:val="false"/>
          <w:i w:val="false"/>
          <w:color w:val="000000"/>
          <w:sz w:val="28"/>
        </w:rPr>
        <w:t xml:space="preserve">
      15. Единый накопительный пенсионный фонд в базе данных </w:t>
      </w:r>
      <w:r>
        <w:rPr>
          <w:rFonts w:ascii="Times New Roman"/>
          <w:b w:val="false"/>
          <w:i w:val="false"/>
          <w:color w:val="000000"/>
          <w:sz w:val="28"/>
        </w:rPr>
        <w:t>автоматизированной информационной системы</w:t>
      </w:r>
      <w:r>
        <w:rPr>
          <w:rFonts w:ascii="Times New Roman"/>
          <w:b w:val="false"/>
          <w:i w:val="false"/>
          <w:color w:val="000000"/>
          <w:sz w:val="28"/>
        </w:rPr>
        <w:t xml:space="preserve"> в день получения информации от накопительного пенсионного фонда:</w:t>
      </w:r>
    </w:p>
    <w:bookmarkEnd w:id="88"/>
    <w:bookmarkStart w:name="z107" w:id="89"/>
    <w:p>
      <w:pPr>
        <w:spacing w:after="0"/>
        <w:ind w:left="0"/>
        <w:jc w:val="both"/>
      </w:pPr>
      <w:r>
        <w:rPr>
          <w:rFonts w:ascii="Times New Roman"/>
          <w:b w:val="false"/>
          <w:i w:val="false"/>
          <w:color w:val="000000"/>
          <w:sz w:val="28"/>
        </w:rPr>
        <w:t xml:space="preserve">
      1) открывает индивидуальные пенсионные счета вкладчикам (получателям) и счета "прочие суммы до выяснения" для учета кредиторской задолженности по пенсионным активам, по которой невозможно определить кредитора по спискам вкладчиков (получателей), указанным в подпункте 1) </w:t>
      </w:r>
      <w:r>
        <w:rPr>
          <w:rFonts w:ascii="Times New Roman"/>
          <w:b w:val="false"/>
          <w:i w:val="false"/>
          <w:color w:val="000000"/>
          <w:sz w:val="28"/>
        </w:rPr>
        <w:t>пункта 13</w:t>
      </w:r>
      <w:r>
        <w:rPr>
          <w:rFonts w:ascii="Times New Roman"/>
          <w:b w:val="false"/>
          <w:i w:val="false"/>
          <w:color w:val="000000"/>
          <w:sz w:val="28"/>
        </w:rPr>
        <w:t xml:space="preserve"> Правил;</w:t>
      </w:r>
    </w:p>
    <w:bookmarkEnd w:id="89"/>
    <w:bookmarkStart w:name="z108" w:id="90"/>
    <w:p>
      <w:pPr>
        <w:spacing w:after="0"/>
        <w:ind w:left="0"/>
        <w:jc w:val="both"/>
      </w:pPr>
      <w:r>
        <w:rPr>
          <w:rFonts w:ascii="Times New Roman"/>
          <w:b w:val="false"/>
          <w:i w:val="false"/>
          <w:color w:val="000000"/>
          <w:sz w:val="28"/>
        </w:rPr>
        <w:t xml:space="preserve">
      2) направляет уведомление в Центр об открытии индивидуальных пенсионных счетов вкладчикам (получателям), указанным в абзацах втором и третьем подпункта 1) </w:t>
      </w:r>
      <w:r>
        <w:rPr>
          <w:rFonts w:ascii="Times New Roman"/>
          <w:b w:val="false"/>
          <w:i w:val="false"/>
          <w:color w:val="000000"/>
          <w:sz w:val="28"/>
        </w:rPr>
        <w:t>пункта 13</w:t>
      </w:r>
      <w:r>
        <w:rPr>
          <w:rFonts w:ascii="Times New Roman"/>
          <w:b w:val="false"/>
          <w:i w:val="false"/>
          <w:color w:val="000000"/>
          <w:sz w:val="28"/>
        </w:rPr>
        <w:t xml:space="preserve"> Правил по спискам вкладчиков (получателей);</w:t>
      </w:r>
    </w:p>
    <w:bookmarkEnd w:id="90"/>
    <w:bookmarkStart w:name="z109" w:id="91"/>
    <w:p>
      <w:pPr>
        <w:spacing w:after="0"/>
        <w:ind w:left="0"/>
        <w:jc w:val="both"/>
      </w:pPr>
      <w:r>
        <w:rPr>
          <w:rFonts w:ascii="Times New Roman"/>
          <w:b w:val="false"/>
          <w:i w:val="false"/>
          <w:color w:val="000000"/>
          <w:sz w:val="28"/>
        </w:rPr>
        <w:t xml:space="preserve">
      3) направляет в накопительный пенсионный фонд информацию об открытии индивидуальных пенсионных счетов вкладчикам (получателям), указанным в абзацах четвертом, пятом, шестом и седьмом </w:t>
      </w:r>
      <w:r>
        <w:rPr>
          <w:rFonts w:ascii="Times New Roman"/>
          <w:b w:val="false"/>
          <w:i w:val="false"/>
          <w:color w:val="000000"/>
          <w:sz w:val="28"/>
        </w:rPr>
        <w:t>подпункта 1)</w:t>
      </w:r>
      <w:r>
        <w:rPr>
          <w:rFonts w:ascii="Times New Roman"/>
          <w:b w:val="false"/>
          <w:i w:val="false"/>
          <w:color w:val="000000"/>
          <w:sz w:val="28"/>
        </w:rPr>
        <w:t xml:space="preserve"> пункта 13 Правил.</w:t>
      </w:r>
    </w:p>
    <w:bookmarkEnd w:id="91"/>
    <w:bookmarkStart w:name="z110" w:id="92"/>
    <w:p>
      <w:pPr>
        <w:spacing w:after="0"/>
        <w:ind w:left="0"/>
        <w:jc w:val="both"/>
      </w:pPr>
      <w:r>
        <w:rPr>
          <w:rFonts w:ascii="Times New Roman"/>
          <w:b w:val="false"/>
          <w:i w:val="false"/>
          <w:color w:val="000000"/>
          <w:sz w:val="28"/>
        </w:rPr>
        <w:t xml:space="preserve">
      16. Центр в день получения сведений от единого накопительного пенсионного фонда по спискам вкладчиков (получателей), указанным в абзацах втором и третьем подпункта 1) </w:t>
      </w:r>
      <w:r>
        <w:rPr>
          <w:rFonts w:ascii="Times New Roman"/>
          <w:b w:val="false"/>
          <w:i w:val="false"/>
          <w:color w:val="000000"/>
          <w:sz w:val="28"/>
        </w:rPr>
        <w:t>пункта 13</w:t>
      </w:r>
      <w:r>
        <w:rPr>
          <w:rFonts w:ascii="Times New Roman"/>
          <w:b w:val="false"/>
          <w:i w:val="false"/>
          <w:color w:val="000000"/>
          <w:sz w:val="28"/>
        </w:rPr>
        <w:t xml:space="preserve"> Правил:</w:t>
      </w:r>
    </w:p>
    <w:bookmarkEnd w:id="92"/>
    <w:bookmarkStart w:name="z111" w:id="93"/>
    <w:p>
      <w:pPr>
        <w:spacing w:after="0"/>
        <w:ind w:left="0"/>
        <w:jc w:val="both"/>
      </w:pPr>
      <w:r>
        <w:rPr>
          <w:rFonts w:ascii="Times New Roman"/>
          <w:b w:val="false"/>
          <w:i w:val="false"/>
          <w:color w:val="000000"/>
          <w:sz w:val="28"/>
        </w:rPr>
        <w:t>
      1) изменяет в едином списке физических лиц, заключивших договор о пенсионном обеспечении за счет обязательных пенсионных взносов признак накопительного пенсионного фонда на единый накопительный пенсионный фонд;</w:t>
      </w:r>
    </w:p>
    <w:bookmarkEnd w:id="93"/>
    <w:bookmarkStart w:name="z112" w:id="94"/>
    <w:p>
      <w:pPr>
        <w:spacing w:after="0"/>
        <w:ind w:left="0"/>
        <w:jc w:val="both"/>
      </w:pPr>
      <w:r>
        <w:rPr>
          <w:rFonts w:ascii="Times New Roman"/>
          <w:b w:val="false"/>
          <w:i w:val="false"/>
          <w:color w:val="000000"/>
          <w:sz w:val="28"/>
        </w:rPr>
        <w:t>
      2) направляет в единый накопительный пенсионный фонд протокол о включении или не включении информации в единый список физических лиц, заключивших договор о пенсионном обеспечении за счет обязательных пенсионных взносов;</w:t>
      </w:r>
    </w:p>
    <w:bookmarkEnd w:id="94"/>
    <w:bookmarkStart w:name="z113" w:id="95"/>
    <w:p>
      <w:pPr>
        <w:spacing w:after="0"/>
        <w:ind w:left="0"/>
        <w:jc w:val="both"/>
      </w:pPr>
      <w:r>
        <w:rPr>
          <w:rFonts w:ascii="Times New Roman"/>
          <w:b w:val="false"/>
          <w:i w:val="false"/>
          <w:color w:val="000000"/>
          <w:sz w:val="28"/>
        </w:rPr>
        <w:t>
      3) направляет информацию в накопительный пенсионный фонд о закрытии индивидуальных пенсионных счетов вкладчиков (получателей).</w:t>
      </w:r>
    </w:p>
    <w:bookmarkEnd w:id="95"/>
    <w:bookmarkStart w:name="z114" w:id="96"/>
    <w:p>
      <w:pPr>
        <w:spacing w:after="0"/>
        <w:ind w:left="0"/>
        <w:jc w:val="both"/>
      </w:pPr>
      <w:r>
        <w:rPr>
          <w:rFonts w:ascii="Times New Roman"/>
          <w:b w:val="false"/>
          <w:i w:val="false"/>
          <w:color w:val="000000"/>
          <w:sz w:val="28"/>
        </w:rPr>
        <w:t>
      17. Накопительный пенсионный фонд:</w:t>
      </w:r>
    </w:p>
    <w:bookmarkEnd w:id="96"/>
    <w:bookmarkStart w:name="z115" w:id="97"/>
    <w:p>
      <w:pPr>
        <w:spacing w:after="0"/>
        <w:ind w:left="0"/>
        <w:jc w:val="both"/>
      </w:pPr>
      <w:r>
        <w:rPr>
          <w:rFonts w:ascii="Times New Roman"/>
          <w:b w:val="false"/>
          <w:i w:val="false"/>
          <w:color w:val="000000"/>
          <w:sz w:val="28"/>
        </w:rPr>
        <w:t xml:space="preserve">
      на основании информации, представленной Центром, в базе данных автоматизированной информационной системы осуществляет закрытие индивидуальных пенсионных счетов вкладчиков (получателей), указанных в абзацах втором и третьем подпункта 1) </w:t>
      </w:r>
      <w:r>
        <w:rPr>
          <w:rFonts w:ascii="Times New Roman"/>
          <w:b w:val="false"/>
          <w:i w:val="false"/>
          <w:color w:val="000000"/>
          <w:sz w:val="28"/>
        </w:rPr>
        <w:t>пункта 13</w:t>
      </w:r>
      <w:r>
        <w:rPr>
          <w:rFonts w:ascii="Times New Roman"/>
          <w:b w:val="false"/>
          <w:i w:val="false"/>
          <w:color w:val="000000"/>
          <w:sz w:val="28"/>
        </w:rPr>
        <w:t xml:space="preserve"> Правил;</w:t>
      </w:r>
    </w:p>
    <w:bookmarkEnd w:id="97"/>
    <w:bookmarkStart w:name="z116" w:id="98"/>
    <w:p>
      <w:pPr>
        <w:spacing w:after="0"/>
        <w:ind w:left="0"/>
        <w:jc w:val="both"/>
      </w:pPr>
      <w:r>
        <w:rPr>
          <w:rFonts w:ascii="Times New Roman"/>
          <w:b w:val="false"/>
          <w:i w:val="false"/>
          <w:color w:val="000000"/>
          <w:sz w:val="28"/>
        </w:rPr>
        <w:t xml:space="preserve">
      на основании информации, представленной единым накопительным пенсионным фондом, в базе данных автоматизированной информационной системы осуществляет закрытие индивидуальных пенсионных счетов вкладчиков (получателей) и счетов "прочие суммы до выяснения", указанных в абзацах четвертом, пятом, шестом и седьмом подпункта 1) </w:t>
      </w:r>
      <w:r>
        <w:rPr>
          <w:rFonts w:ascii="Times New Roman"/>
          <w:b w:val="false"/>
          <w:i w:val="false"/>
          <w:color w:val="000000"/>
          <w:sz w:val="28"/>
        </w:rPr>
        <w:t>пункта 13</w:t>
      </w:r>
      <w:r>
        <w:rPr>
          <w:rFonts w:ascii="Times New Roman"/>
          <w:b w:val="false"/>
          <w:i w:val="false"/>
          <w:color w:val="000000"/>
          <w:sz w:val="28"/>
        </w:rPr>
        <w:t xml:space="preserve"> Правил.</w:t>
      </w:r>
    </w:p>
    <w:bookmarkEnd w:id="98"/>
    <w:bookmarkStart w:name="z117" w:id="99"/>
    <w:p>
      <w:pPr>
        <w:spacing w:after="0"/>
        <w:ind w:left="0"/>
        <w:jc w:val="both"/>
      </w:pPr>
      <w:r>
        <w:rPr>
          <w:rFonts w:ascii="Times New Roman"/>
          <w:b w:val="false"/>
          <w:i w:val="false"/>
          <w:color w:val="000000"/>
          <w:sz w:val="28"/>
        </w:rPr>
        <w:t>
      18. Если в едином списке физических лиц, заключивших договор о пенсионном обеспечении за счет обязательных пенсионных взносов, имеется вкладчик (получатель) с открытым индивидуальным пенсионным счетом в едином накопительном пенсионном фонде, то данному вкладчику единый накопительный пенсионный фонд не осуществляет открытие нового индивидуального пенсионного счета, осуществляет зачисление его пенсионных накоплений на открытый индивидуальный пенсионный счет в едином накопительном пенсионном фонде.</w:t>
      </w:r>
    </w:p>
    <w:bookmarkEnd w:id="99"/>
    <w:bookmarkStart w:name="z118" w:id="100"/>
    <w:p>
      <w:pPr>
        <w:spacing w:after="0"/>
        <w:ind w:left="0"/>
        <w:jc w:val="both"/>
      </w:pPr>
      <w:r>
        <w:rPr>
          <w:rFonts w:ascii="Times New Roman"/>
          <w:b w:val="false"/>
          <w:i w:val="false"/>
          <w:color w:val="000000"/>
          <w:sz w:val="28"/>
        </w:rPr>
        <w:t>
      Если в соответствии с представленным накопительным пенсионным фондом списком вкладчиков (получателей) обязательных пенсионных взносов, заключивших договор о пенсионном обеспечении за счет обязательных пенсионных взносов, реквизиты вкладчика (получателя) не совпадают с единым списком физических лиц либо отсутствуют в данном списке, то данному вкладчику (получателю) в едином накопительном пенсионном фонде открывается новый индивидуальный пенсионный счет с реквизитами, переданными накопительным пенсионным фондом.</w:t>
      </w:r>
    </w:p>
    <w:bookmarkEnd w:id="100"/>
    <w:bookmarkStart w:name="z119" w:id="101"/>
    <w:p>
      <w:pPr>
        <w:spacing w:after="0"/>
        <w:ind w:left="0"/>
        <w:jc w:val="both"/>
      </w:pPr>
      <w:r>
        <w:rPr>
          <w:rFonts w:ascii="Times New Roman"/>
          <w:b w:val="false"/>
          <w:i w:val="false"/>
          <w:color w:val="000000"/>
          <w:sz w:val="28"/>
        </w:rPr>
        <w:t xml:space="preserve">
      19. Списки, указанные в </w:t>
      </w:r>
      <w:r>
        <w:rPr>
          <w:rFonts w:ascii="Times New Roman"/>
          <w:b w:val="false"/>
          <w:i w:val="false"/>
          <w:color w:val="000000"/>
          <w:sz w:val="28"/>
        </w:rPr>
        <w:t>пункте 13</w:t>
      </w:r>
      <w:r>
        <w:rPr>
          <w:rFonts w:ascii="Times New Roman"/>
          <w:b w:val="false"/>
          <w:i w:val="false"/>
          <w:color w:val="000000"/>
          <w:sz w:val="28"/>
        </w:rPr>
        <w:t xml:space="preserve"> Правил, сохраняются накопительным пенсионным фондом на электронном носителе и проверяются единым накопительным пенсионным фондом.</w:t>
      </w:r>
    </w:p>
    <w:bookmarkEnd w:id="101"/>
    <w:p>
      <w:pPr>
        <w:spacing w:after="0"/>
        <w:ind w:left="0"/>
        <w:jc w:val="both"/>
      </w:pPr>
      <w:r>
        <w:rPr>
          <w:rFonts w:ascii="Times New Roman"/>
          <w:b w:val="false"/>
          <w:i w:val="false"/>
          <w:color w:val="000000"/>
          <w:sz w:val="28"/>
        </w:rPr>
        <w:t xml:space="preserve">
      После проверки представители единого накопительного пенсионного фонда в присутствии представителей накопительного пенсионного фонда и Центра делают дополнительные три копии списков, указанных в </w:t>
      </w:r>
      <w:r>
        <w:rPr>
          <w:rFonts w:ascii="Times New Roman"/>
          <w:b w:val="false"/>
          <w:i w:val="false"/>
          <w:color w:val="000000"/>
          <w:sz w:val="28"/>
        </w:rPr>
        <w:t>пункте 13</w:t>
      </w:r>
      <w:r>
        <w:rPr>
          <w:rFonts w:ascii="Times New Roman"/>
          <w:b w:val="false"/>
          <w:i w:val="false"/>
          <w:color w:val="000000"/>
          <w:sz w:val="28"/>
        </w:rPr>
        <w:t xml:space="preserve"> Правил, на электронных носителях, которые опечатываются и опломбируются и передаются по акту приема-передачи.</w:t>
      </w:r>
    </w:p>
    <w:bookmarkStart w:name="z121" w:id="102"/>
    <w:p>
      <w:pPr>
        <w:spacing w:after="0"/>
        <w:ind w:left="0"/>
        <w:jc w:val="both"/>
      </w:pPr>
      <w:r>
        <w:rPr>
          <w:rFonts w:ascii="Times New Roman"/>
          <w:b w:val="false"/>
          <w:i w:val="false"/>
          <w:color w:val="000000"/>
          <w:sz w:val="28"/>
        </w:rPr>
        <w:t>
      Два экземпляра опечатанных и опломбированных электронных носителей передаются в единый накопительный пенсионный фонд и два экземпляра опечатанных и опломбированных электронных носителей передаются в Центр.</w:t>
      </w:r>
    </w:p>
    <w:bookmarkEnd w:id="102"/>
    <w:bookmarkStart w:name="z122" w:id="103"/>
    <w:p>
      <w:pPr>
        <w:spacing w:after="0"/>
        <w:ind w:left="0"/>
        <w:jc w:val="both"/>
      </w:pPr>
      <w:r>
        <w:rPr>
          <w:rFonts w:ascii="Times New Roman"/>
          <w:b w:val="false"/>
          <w:i w:val="false"/>
          <w:color w:val="000000"/>
          <w:sz w:val="28"/>
        </w:rPr>
        <w:t>
      Единый накопительный пенсионный фонд использует один экземпляр опечатанных и опломбированных электронных носителей для работы, второй экземпляр хранит в качестве резервной копии на постоянной основе.</w:t>
      </w:r>
    </w:p>
    <w:bookmarkEnd w:id="103"/>
    <w:bookmarkStart w:name="z123" w:id="104"/>
    <w:p>
      <w:pPr>
        <w:spacing w:after="0"/>
        <w:ind w:left="0"/>
        <w:jc w:val="both"/>
      </w:pPr>
      <w:r>
        <w:rPr>
          <w:rFonts w:ascii="Times New Roman"/>
          <w:b w:val="false"/>
          <w:i w:val="false"/>
          <w:color w:val="000000"/>
          <w:sz w:val="28"/>
        </w:rPr>
        <w:t>
      Центр использует один экземпляр опечатанных и опломбированных электронных носителей для работы, второй экземпляр - хранит в качестве резервной копии на постоянной основе.</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постановлением Правления Национального Банка РК от 26.02.2014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05"/>
    <w:p>
      <w:pPr>
        <w:spacing w:after="0"/>
        <w:ind w:left="0"/>
        <w:jc w:val="both"/>
      </w:pPr>
      <w:r>
        <w:rPr>
          <w:rFonts w:ascii="Times New Roman"/>
          <w:b w:val="false"/>
          <w:i w:val="false"/>
          <w:color w:val="000000"/>
          <w:sz w:val="28"/>
        </w:rPr>
        <w:t xml:space="preserve">
      20. Передача накопительным пенсионным фондом в единый накопительный пенсионный фонд информации, предусмотренной </w:t>
      </w:r>
      <w:r>
        <w:rPr>
          <w:rFonts w:ascii="Times New Roman"/>
          <w:b w:val="false"/>
          <w:i w:val="false"/>
          <w:color w:val="000000"/>
          <w:sz w:val="28"/>
        </w:rPr>
        <w:t>пунктом 13</w:t>
      </w:r>
      <w:r>
        <w:rPr>
          <w:rFonts w:ascii="Times New Roman"/>
          <w:b w:val="false"/>
          <w:i w:val="false"/>
          <w:color w:val="000000"/>
          <w:sz w:val="28"/>
        </w:rPr>
        <w:t xml:space="preserve"> Правил, оформляется актами приема – передачи, подписанными первыми руководителями единого накопительного пенсионного фонда и накопительного пенсионного фонда или лицами, их замещающими, и заверенными их печатями.</w:t>
      </w:r>
    </w:p>
    <w:bookmarkEnd w:id="105"/>
    <w:bookmarkStart w:name="z125" w:id="106"/>
    <w:p>
      <w:pPr>
        <w:spacing w:after="0"/>
        <w:ind w:left="0"/>
        <w:jc w:val="both"/>
      </w:pPr>
      <w:r>
        <w:rPr>
          <w:rFonts w:ascii="Times New Roman"/>
          <w:b w:val="false"/>
          <w:i w:val="false"/>
          <w:color w:val="000000"/>
          <w:sz w:val="28"/>
        </w:rPr>
        <w:t>
      21. Накопительный пенсионный фонд не позднее, чем за пять рабочих дней до начала передачи единому накопительному пенсионному фонду пенсионных активов и обязательств по договорам о пенсионном обеспечении:</w:t>
      </w:r>
    </w:p>
    <w:bookmarkEnd w:id="106"/>
    <w:bookmarkStart w:name="z126" w:id="107"/>
    <w:p>
      <w:pPr>
        <w:spacing w:after="0"/>
        <w:ind w:left="0"/>
        <w:jc w:val="both"/>
      </w:pPr>
      <w:r>
        <w:rPr>
          <w:rFonts w:ascii="Times New Roman"/>
          <w:b w:val="false"/>
          <w:i w:val="false"/>
          <w:color w:val="000000"/>
          <w:sz w:val="28"/>
        </w:rPr>
        <w:t>
      прекращает заключать сделки по покупке и (или) продаже финансовых инструментов за счет пенсионных активов;</w:t>
      </w:r>
    </w:p>
    <w:bookmarkEnd w:id="107"/>
    <w:bookmarkStart w:name="z127" w:id="108"/>
    <w:p>
      <w:pPr>
        <w:spacing w:after="0"/>
        <w:ind w:left="0"/>
        <w:jc w:val="both"/>
      </w:pPr>
      <w:r>
        <w:rPr>
          <w:rFonts w:ascii="Times New Roman"/>
          <w:b w:val="false"/>
          <w:i w:val="false"/>
          <w:color w:val="000000"/>
          <w:sz w:val="28"/>
        </w:rPr>
        <w:t>
      обеспечивает закрытие операций обратного "репо", заключенных за счет пенсионных активов;</w:t>
      </w:r>
    </w:p>
    <w:bookmarkEnd w:id="108"/>
    <w:bookmarkStart w:name="z128" w:id="109"/>
    <w:p>
      <w:pPr>
        <w:spacing w:after="0"/>
        <w:ind w:left="0"/>
        <w:jc w:val="both"/>
      </w:pPr>
      <w:r>
        <w:rPr>
          <w:rFonts w:ascii="Times New Roman"/>
          <w:b w:val="false"/>
          <w:i w:val="false"/>
          <w:color w:val="000000"/>
          <w:sz w:val="28"/>
        </w:rPr>
        <w:t>
      осуществляет оплату комиссии фондовой бирже, центральному депозитарию, брокерам и (или) дилерам с учетом оставшихся дней до расторжения соответствующих договоров.</w:t>
      </w:r>
    </w:p>
    <w:bookmarkEnd w:id="109"/>
    <w:bookmarkStart w:name="z129" w:id="110"/>
    <w:p>
      <w:pPr>
        <w:spacing w:after="0"/>
        <w:ind w:left="0"/>
        <w:jc w:val="both"/>
      </w:pPr>
      <w:r>
        <w:rPr>
          <w:rFonts w:ascii="Times New Roman"/>
          <w:b w:val="false"/>
          <w:i w:val="false"/>
          <w:color w:val="000000"/>
          <w:sz w:val="28"/>
        </w:rPr>
        <w:t>
      22. В период передачи пенсионных активов и обязательств по договорам о пенсионном обеспечении накопительный пенсионный фонд не осуществляет выплаты пенсионных накоплений вкладчикам (получателям) и возвраты ошибочно зачисленных сумм.</w:t>
      </w:r>
    </w:p>
    <w:bookmarkEnd w:id="110"/>
    <w:bookmarkStart w:name="z130" w:id="111"/>
    <w:p>
      <w:pPr>
        <w:spacing w:after="0"/>
        <w:ind w:left="0"/>
        <w:jc w:val="both"/>
      </w:pPr>
      <w:r>
        <w:rPr>
          <w:rFonts w:ascii="Times New Roman"/>
          <w:b w:val="false"/>
          <w:i w:val="false"/>
          <w:color w:val="000000"/>
          <w:sz w:val="28"/>
        </w:rPr>
        <w:t>
      23. Пенсионные выплаты, сроки осуществления которых приходятся на период с даты начала передачи накопительным пенсионным фондом единому накопительному пенсионному фонду пенсионных активов и обязательств по договорам о пенсионном обеспечении, установленной графиком, и до завершения открытия в базе данных автоматизированной информационной системы единого накопительного пенсионного фонда индивидуальных пенсионных счетов вкладчикам (получателям) с зачислением на них пенсионных накоплений из накопительного пенсионного фонда, осуществляются в течение тридцати календарных дней с даты открытия получателю пенсионных выплат индивидуального пенсионного счета в базе данных автоматизированной информационной системы единого накопительного пенсионного фонда.</w:t>
      </w:r>
    </w:p>
    <w:bookmarkEnd w:id="111"/>
    <w:bookmarkStart w:name="z131" w:id="112"/>
    <w:p>
      <w:pPr>
        <w:spacing w:after="0"/>
        <w:ind w:left="0"/>
        <w:jc w:val="both"/>
      </w:pPr>
      <w:r>
        <w:rPr>
          <w:rFonts w:ascii="Times New Roman"/>
          <w:b w:val="false"/>
          <w:i w:val="false"/>
          <w:color w:val="000000"/>
          <w:sz w:val="28"/>
        </w:rPr>
        <w:t>
      24. Единый накопительный пенсионный фонд для каждого накопительного пенсионного фонда открывает операционный день в день начала передачи пенсионных активов и обязательств по договорам о пенсионном обеспечении, установленный графиком, и закрывает его после завершения открытия в базе данных автоматизированной информационной системы единого накопительного пенсионного фонда индивидуальных пенсионных счетов вкладчикам (получателям) данного накопительного пенсионного фонда и зачисления на них соответствующих сумм пенсионных накоплений.</w:t>
      </w:r>
    </w:p>
    <w:bookmarkEnd w:id="112"/>
    <w:bookmarkStart w:name="z132" w:id="113"/>
    <w:p>
      <w:pPr>
        <w:spacing w:after="0"/>
        <w:ind w:left="0"/>
        <w:jc w:val="both"/>
      </w:pPr>
      <w:r>
        <w:rPr>
          <w:rFonts w:ascii="Times New Roman"/>
          <w:b w:val="false"/>
          <w:i w:val="false"/>
          <w:color w:val="000000"/>
          <w:sz w:val="28"/>
        </w:rPr>
        <w:t>
      После закрытия операционного дня единый накопительный пенсионный фонд осуществляет расчет условной единицы пенсионных активов с даты начала передачи пенсионных активов и обязательств по договорам о пенсионном обеспечении, установленной графиком, в соответствии с периодичностью, установленной соответствующим нормативным правовым актом Национального Банка Республики Казахстан.</w:t>
      </w:r>
    </w:p>
    <w:bookmarkEnd w:id="113"/>
    <w:bookmarkStart w:name="z133" w:id="114"/>
    <w:p>
      <w:pPr>
        <w:spacing w:after="0"/>
        <w:ind w:left="0"/>
        <w:jc w:val="both"/>
      </w:pPr>
      <w:r>
        <w:rPr>
          <w:rFonts w:ascii="Times New Roman"/>
          <w:b w:val="false"/>
          <w:i w:val="false"/>
          <w:color w:val="000000"/>
          <w:sz w:val="28"/>
        </w:rPr>
        <w:t xml:space="preserve">
      25. Информация о финансовых инструментах, составляющих инвестиционный портфель накопительного пенсионного фонда, сформированный за счет пенсионных активов, передается в единый накопительный пенсионный фонд и в банк–кастодиан единого накопительного пенсионного фонда в электронном виде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Правилам.</w:t>
      </w:r>
    </w:p>
    <w:bookmarkEnd w:id="114"/>
    <w:bookmarkStart w:name="z134" w:id="115"/>
    <w:p>
      <w:pPr>
        <w:spacing w:after="0"/>
        <w:ind w:left="0"/>
        <w:jc w:val="both"/>
      </w:pPr>
      <w:r>
        <w:rPr>
          <w:rFonts w:ascii="Times New Roman"/>
          <w:b w:val="false"/>
          <w:i w:val="false"/>
          <w:color w:val="000000"/>
          <w:sz w:val="28"/>
        </w:rPr>
        <w:t xml:space="preserve">
      26. Передача информации, предусмотренной </w:t>
      </w:r>
      <w:r>
        <w:rPr>
          <w:rFonts w:ascii="Times New Roman"/>
          <w:b w:val="false"/>
          <w:i w:val="false"/>
          <w:color w:val="000000"/>
          <w:sz w:val="28"/>
        </w:rPr>
        <w:t>пунктом 25</w:t>
      </w:r>
      <w:r>
        <w:rPr>
          <w:rFonts w:ascii="Times New Roman"/>
          <w:b w:val="false"/>
          <w:i w:val="false"/>
          <w:color w:val="000000"/>
          <w:sz w:val="28"/>
        </w:rPr>
        <w:t xml:space="preserve"> Правил, оформляется актом приема–передачи, подписываемым первыми руководителями единого накопительного пенсионного фонда, накопительного пенсионного фонда, банка–кастодиана накопительного пенсионного фонда, организации, осуществляющей инвестиционное управление пенсионными активами (при наличии таковой) и первым руководителем Национального Банка Республики Казахстан или его заместителем.</w:t>
      </w:r>
    </w:p>
    <w:bookmarkEnd w:id="115"/>
    <w:bookmarkStart w:name="z135" w:id="116"/>
    <w:p>
      <w:pPr>
        <w:spacing w:after="0"/>
        <w:ind w:left="0"/>
        <w:jc w:val="both"/>
      </w:pPr>
      <w:r>
        <w:rPr>
          <w:rFonts w:ascii="Times New Roman"/>
          <w:b w:val="false"/>
          <w:i w:val="false"/>
          <w:color w:val="000000"/>
          <w:sz w:val="28"/>
        </w:rPr>
        <w:t xml:space="preserve">
      27. Акт приема-передачи информации, предусмотренной </w:t>
      </w:r>
      <w:r>
        <w:rPr>
          <w:rFonts w:ascii="Times New Roman"/>
          <w:b w:val="false"/>
          <w:i w:val="false"/>
          <w:color w:val="000000"/>
          <w:sz w:val="28"/>
        </w:rPr>
        <w:t>пунктом 25</w:t>
      </w:r>
      <w:r>
        <w:rPr>
          <w:rFonts w:ascii="Times New Roman"/>
          <w:b w:val="false"/>
          <w:i w:val="false"/>
          <w:color w:val="000000"/>
          <w:sz w:val="28"/>
        </w:rPr>
        <w:t xml:space="preserve"> Правил, содержит общую сумму пенсионных активов и обязательств на день передачи, в том числе:</w:t>
      </w:r>
    </w:p>
    <w:bookmarkEnd w:id="116"/>
    <w:p>
      <w:pPr>
        <w:spacing w:after="0"/>
        <w:ind w:left="0"/>
        <w:jc w:val="both"/>
      </w:pPr>
      <w:r>
        <w:rPr>
          <w:rFonts w:ascii="Times New Roman"/>
          <w:b w:val="false"/>
          <w:i w:val="false"/>
          <w:color w:val="000000"/>
          <w:sz w:val="28"/>
        </w:rPr>
        <w:t>
      остаток неинвестированных денег на счетах в национальной и иностранных валютах;</w:t>
      </w:r>
    </w:p>
    <w:p>
      <w:pPr>
        <w:spacing w:after="0"/>
        <w:ind w:left="0"/>
        <w:jc w:val="both"/>
      </w:pPr>
      <w:r>
        <w:rPr>
          <w:rFonts w:ascii="Times New Roman"/>
          <w:b w:val="false"/>
          <w:i w:val="false"/>
          <w:color w:val="000000"/>
          <w:sz w:val="28"/>
        </w:rPr>
        <w:t>
      суммарную стоимость передаваемых ценных бумаг с указанием национального идентификационного номера, срока обращения, количества, цены приобретения, текущей стоимости одной ценной бумаги для акций и цены в процентах от номинала для облигаций, начисленного дохода по процентам и дивидендам;</w:t>
      </w:r>
    </w:p>
    <w:p>
      <w:pPr>
        <w:spacing w:after="0"/>
        <w:ind w:left="0"/>
        <w:jc w:val="both"/>
      </w:pPr>
      <w:r>
        <w:rPr>
          <w:rFonts w:ascii="Times New Roman"/>
          <w:b w:val="false"/>
          <w:i w:val="false"/>
          <w:color w:val="000000"/>
          <w:sz w:val="28"/>
        </w:rPr>
        <w:t>
      вклады в банках второго уровня с указанием наименования банка, суммы вклада, даты заключения договора банковского вклада, срока действия договора, годовой ставки вознаграждения по вкладу, начисленных и полученных сумм вознаграждения по вкладу;</w:t>
      </w:r>
    </w:p>
    <w:p>
      <w:pPr>
        <w:spacing w:after="0"/>
        <w:ind w:left="0"/>
        <w:jc w:val="both"/>
      </w:pPr>
      <w:r>
        <w:rPr>
          <w:rFonts w:ascii="Times New Roman"/>
          <w:b w:val="false"/>
          <w:i w:val="false"/>
          <w:color w:val="000000"/>
          <w:sz w:val="28"/>
        </w:rPr>
        <w:t>
      перечень других финансовых инструментов с указанием суммы, количества и дополнительных характеристик, присущих данным финансовым инструментам;</w:t>
      </w:r>
    </w:p>
    <w:p>
      <w:pPr>
        <w:spacing w:after="0"/>
        <w:ind w:left="0"/>
        <w:jc w:val="both"/>
      </w:pPr>
      <w:r>
        <w:rPr>
          <w:rFonts w:ascii="Times New Roman"/>
          <w:b w:val="false"/>
          <w:i w:val="false"/>
          <w:color w:val="000000"/>
          <w:sz w:val="28"/>
        </w:rPr>
        <w:t>
      суммы обязательств по пенсионным активам, в том числе ошибочно зачисленные суммы;</w:t>
      </w:r>
    </w:p>
    <w:p>
      <w:pPr>
        <w:spacing w:after="0"/>
        <w:ind w:left="0"/>
        <w:jc w:val="both"/>
      </w:pPr>
      <w:r>
        <w:rPr>
          <w:rFonts w:ascii="Times New Roman"/>
          <w:b w:val="false"/>
          <w:i w:val="false"/>
          <w:color w:val="000000"/>
          <w:sz w:val="28"/>
        </w:rPr>
        <w:t>
      расчет стоимости одной условной единицы пенсионных активов на конец дня, предшествующего дню начала передачи пенсионных активов и обязательств по договорам о пенсионном обеспечении:</w:t>
      </w:r>
    </w:p>
    <w:p>
      <w:pPr>
        <w:spacing w:after="0"/>
        <w:ind w:left="0"/>
        <w:jc w:val="both"/>
      </w:pPr>
      <w:r>
        <w:rPr>
          <w:rFonts w:ascii="Times New Roman"/>
          <w:b w:val="false"/>
          <w:i w:val="false"/>
          <w:color w:val="000000"/>
          <w:sz w:val="28"/>
        </w:rPr>
        <w:t>
      по каждому виду инвестиционного портфеля (умеренному и консервативному).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Правления Национального Банка РК от 26.02.2014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17"/>
    <w:p>
      <w:pPr>
        <w:spacing w:after="0"/>
        <w:ind w:left="0"/>
        <w:jc w:val="both"/>
      </w:pPr>
      <w:r>
        <w:rPr>
          <w:rFonts w:ascii="Times New Roman"/>
          <w:b w:val="false"/>
          <w:i w:val="false"/>
          <w:color w:val="000000"/>
          <w:sz w:val="28"/>
        </w:rPr>
        <w:t>
      28. Операции по списанию ценных бумаг с субсчета накопительного пенсионного фонда, открытого в рамках лицевого счета банка–кастодиана в системе учета центрального депозитария, и их зачислению на субсчет единого накопительного пенсионного фонда, открытый в рамках лицевого счета Национального Банка Республики Казахстан в системе учета центрального депозитария, проводятся центральным депозитарием на основании двух встречных приказов банка–кастодиана накопительного пенсионного фонда и банка–кастодиана единого накопительного пенсионного фонда.</w:t>
      </w:r>
    </w:p>
    <w:bookmarkEnd w:id="117"/>
    <w:bookmarkStart w:name="z146" w:id="118"/>
    <w:p>
      <w:pPr>
        <w:spacing w:after="0"/>
        <w:ind w:left="0"/>
        <w:jc w:val="both"/>
      </w:pPr>
      <w:r>
        <w:rPr>
          <w:rFonts w:ascii="Times New Roman"/>
          <w:b w:val="false"/>
          <w:i w:val="false"/>
          <w:color w:val="000000"/>
          <w:sz w:val="28"/>
        </w:rPr>
        <w:t xml:space="preserve">
      Форма приказа на регистрацию перевода финансовых инструментов определена </w:t>
      </w:r>
      <w:r>
        <w:rPr>
          <w:rFonts w:ascii="Times New Roman"/>
          <w:b w:val="false"/>
          <w:i w:val="false"/>
          <w:color w:val="000000"/>
          <w:sz w:val="28"/>
        </w:rPr>
        <w:t>приложением 2</w:t>
      </w:r>
      <w:r>
        <w:rPr>
          <w:rFonts w:ascii="Times New Roman"/>
          <w:b w:val="false"/>
          <w:i w:val="false"/>
          <w:color w:val="000000"/>
          <w:sz w:val="28"/>
        </w:rPr>
        <w:t xml:space="preserve"> к Правилам.</w:t>
      </w:r>
    </w:p>
    <w:bookmarkEnd w:id="118"/>
    <w:bookmarkStart w:name="z147" w:id="119"/>
    <w:p>
      <w:pPr>
        <w:spacing w:after="0"/>
        <w:ind w:left="0"/>
        <w:jc w:val="both"/>
      </w:pPr>
      <w:r>
        <w:rPr>
          <w:rFonts w:ascii="Times New Roman"/>
          <w:b w:val="false"/>
          <w:i w:val="false"/>
          <w:color w:val="000000"/>
          <w:sz w:val="28"/>
        </w:rPr>
        <w:t>
      29. После регистрации операций по списанию ценных бумаг с субсчета накопительного пенсионного фонда, открытого в рамках лицевого счета банка–кастодиана в системе учета центрального депозитария, и их зачислению на субсчет единого накопительного пенсионного фонда, открытый в рамках лицевого счета Национального Банка Республики Казахстан в системе учета центрального депозитария, центральным депозитарием (по финансовым инструментам, учитываемым в системе учета центрального депозитария), банками–кастодианами накопительного пенсионного фонда и единого накопительного фонда осуществляется сверка остатков ценных бумаг, находящихся на субсчете единого накопительного пенсионного фонда, с остатками ценных бумаг, которые были списаны с субсчета накопительного пенсионного фонда.</w:t>
      </w:r>
    </w:p>
    <w:bookmarkEnd w:id="119"/>
    <w:bookmarkStart w:name="z148" w:id="120"/>
    <w:p>
      <w:pPr>
        <w:spacing w:after="0"/>
        <w:ind w:left="0"/>
        <w:jc w:val="both"/>
      </w:pPr>
      <w:r>
        <w:rPr>
          <w:rFonts w:ascii="Times New Roman"/>
          <w:b w:val="false"/>
          <w:i w:val="false"/>
          <w:color w:val="000000"/>
          <w:sz w:val="28"/>
        </w:rPr>
        <w:t>
      Сверка оформляется актом приема–передачи, подписываемым уполномоченными представителями сторон, участвующих в сверке и заверенным их печатями.</w:t>
      </w:r>
    </w:p>
    <w:bookmarkEnd w:id="120"/>
    <w:bookmarkStart w:name="z149" w:id="121"/>
    <w:p>
      <w:pPr>
        <w:spacing w:after="0"/>
        <w:ind w:left="0"/>
        <w:jc w:val="both"/>
      </w:pPr>
      <w:r>
        <w:rPr>
          <w:rFonts w:ascii="Times New Roman"/>
          <w:b w:val="false"/>
          <w:i w:val="false"/>
          <w:color w:val="000000"/>
          <w:sz w:val="28"/>
        </w:rPr>
        <w:t>
      30. Единый накопительный пенсионный фонд не позднее тридцати календарных дней с даты завершения открытия в базе данных автоматизированной информационной системы единого накопительного пенсионного фонда индивидуальных пенсионных счетов всем вкладчикам (получателям) и зачисления на них пенсионных накоплений из накопительных пенсионных фондов, проводит сверку списка вкладчиков (получателей) обязательных пенсионных взносов с единым списком физических лиц, заключивших договор о пенсионном обеспечении за счет обязательных пенсионных взносов.</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постановления Правления Национального Банка РК от 26.02.2014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22"/>
    <w:p>
      <w:pPr>
        <w:spacing w:after="0"/>
        <w:ind w:left="0"/>
        <w:jc w:val="both"/>
      </w:pPr>
      <w:r>
        <w:rPr>
          <w:rFonts w:ascii="Times New Roman"/>
          <w:b w:val="false"/>
          <w:i w:val="false"/>
          <w:color w:val="000000"/>
          <w:sz w:val="28"/>
        </w:rPr>
        <w:t>
      30-1. В случае выявления фактов передачи накопительным пенсионным фондом в единый накопительный пенсионный фонд пенсионных активов и обязательств по договорам о пенсионном обеспечении не в полном объеме, осуществляется дополнительная передача пенсионных активов и обязательств накопительных пенсионных фондов по договорам о пенсионном обеспечении в единый накопительный пенсионный фонд в соответствии с дополнительным планом мероприятий, который разрабатывается единым накопительным пенсионным фондом по каждому накопительному пенсионному фонду и согласовывается с данным накопительным пенсионным фондом, и оформляется дополнительным актом приема-передачи пенсионных активов и обязательств накопительных пенсионных фондов по договорам о пенсионном обеспечении в единый накопительный пенсионный фонд.</w:t>
      </w:r>
    </w:p>
    <w:bookmarkEnd w:id="122"/>
    <w:p>
      <w:pPr>
        <w:spacing w:after="0"/>
        <w:ind w:left="0"/>
        <w:jc w:val="both"/>
      </w:pPr>
      <w:r>
        <w:rPr>
          <w:rFonts w:ascii="Times New Roman"/>
          <w:b w:val="false"/>
          <w:i w:val="false"/>
          <w:color w:val="000000"/>
          <w:sz w:val="28"/>
        </w:rPr>
        <w:t>
      В дополнительном плане мероприятий предусматривается порядок и сроки проведения (реализации) мероприятий, необходимых для обеспечения передачи накопительным пенсионным фондом и принятия единым накопительным пенсионным фондом пенсионных активов и обязательств по договорам о пенсионном обеспечении.</w:t>
      </w:r>
    </w:p>
    <w:p>
      <w:pPr>
        <w:spacing w:after="0"/>
        <w:ind w:left="0"/>
        <w:jc w:val="both"/>
      </w:pPr>
      <w:r>
        <w:rPr>
          <w:rFonts w:ascii="Times New Roman"/>
          <w:b w:val="false"/>
          <w:i w:val="false"/>
          <w:color w:val="000000"/>
          <w:sz w:val="28"/>
        </w:rPr>
        <w:t>
      Дополнительный план мероприятий, подписанный первыми руководителями единого накопительного пенсионного фонда, накопительного пенсионного фонда и другими заинтересованными сторонами (при необходимости), или лицами их замещающими, направляется в Национальный Банк Республики Казахстан на согласование в срок не позднее трех рабочих дней с даты его подписания всеми заинтересованными сторонами.</w:t>
      </w:r>
    </w:p>
    <w:p>
      <w:pPr>
        <w:spacing w:after="0"/>
        <w:ind w:left="0"/>
        <w:jc w:val="both"/>
      </w:pPr>
      <w:r>
        <w:rPr>
          <w:rFonts w:ascii="Times New Roman"/>
          <w:b w:val="false"/>
          <w:i w:val="false"/>
          <w:color w:val="000000"/>
          <w:sz w:val="28"/>
        </w:rPr>
        <w:t>
      Национальный Банк Республики Казахстан рассматривает предоставленный дополнительный план мероприятий и, в случае несогласия с перечнем запланированных мероприятий и (или) сроками их реализации, в срок не позднее трех рабочих дней с даты получения дополнительного плана мероприятий направляет письмо с замечаниями в адрес единого накопительного пенсионного фонда и накопительного пенсионного фонда, чьи пенсионные активы и обязательства по договорам о пенсионном обеспечении, планируются к передаче в соответствии с дополнительным планом мероприятий.</w:t>
      </w:r>
    </w:p>
    <w:p>
      <w:pPr>
        <w:spacing w:after="0"/>
        <w:ind w:left="0"/>
        <w:jc w:val="both"/>
      </w:pPr>
      <w:r>
        <w:rPr>
          <w:rFonts w:ascii="Times New Roman"/>
          <w:b w:val="false"/>
          <w:i w:val="false"/>
          <w:color w:val="000000"/>
          <w:sz w:val="28"/>
        </w:rPr>
        <w:t>
      Дополнительный план мероприятий, откорректированный с учетом замечаний Национального Банка Республики Казахстан, представляется в Национальный Банк Республики Казахстан в течение двух рабочих дней с даты получения его письма.</w:t>
      </w:r>
    </w:p>
    <w:p>
      <w:pPr>
        <w:spacing w:after="0"/>
        <w:ind w:left="0"/>
        <w:jc w:val="both"/>
      </w:pPr>
      <w:r>
        <w:rPr>
          <w:rFonts w:ascii="Times New Roman"/>
          <w:b w:val="false"/>
          <w:i w:val="false"/>
          <w:color w:val="000000"/>
          <w:sz w:val="28"/>
        </w:rPr>
        <w:t>
      В день передачи единому накопительному пенсионному фонду пенсионных активов и обязательств по договорам о пенсионном обеспечении, определенную в дополнительном плане мероприятий, накопительный пенсионный фонд формирует и направляет в Центр и в единый накопительный пенсионный фонд в электронном формате список вкладчиков (получателей) пенсионные активы и обязательства по которым подлежат передаче накопительным пенсионным фондом в единый накопительный пенсионный фонд.</w:t>
      </w:r>
    </w:p>
    <w:p>
      <w:pPr>
        <w:spacing w:after="0"/>
        <w:ind w:left="0"/>
        <w:jc w:val="both"/>
      </w:pPr>
      <w:r>
        <w:rPr>
          <w:rFonts w:ascii="Times New Roman"/>
          <w:b w:val="false"/>
          <w:i w:val="false"/>
          <w:color w:val="000000"/>
          <w:sz w:val="28"/>
        </w:rPr>
        <w:t>
      Единый накопительный пенсионный фонд в день получения информации от накопительного пенсионного фонда:</w:t>
      </w:r>
    </w:p>
    <w:p>
      <w:pPr>
        <w:spacing w:after="0"/>
        <w:ind w:left="0"/>
        <w:jc w:val="both"/>
      </w:pPr>
      <w:r>
        <w:rPr>
          <w:rFonts w:ascii="Times New Roman"/>
          <w:b w:val="false"/>
          <w:i w:val="false"/>
          <w:color w:val="000000"/>
          <w:sz w:val="28"/>
        </w:rPr>
        <w:t>
      в базе данных автоматизированной информационной системы открывает индивидуальные пенсионные счета вкладчикам (получателям) и счета "прочие суммы до выяснения" для учета кредиторской задолженности по пенсионным активам, по которой невозможно определить кредитора по спискам вкладчиков (получателей), указанным в части шестой настоящего пункта Правил;</w:t>
      </w:r>
    </w:p>
    <w:p>
      <w:pPr>
        <w:spacing w:after="0"/>
        <w:ind w:left="0"/>
        <w:jc w:val="both"/>
      </w:pPr>
      <w:r>
        <w:rPr>
          <w:rFonts w:ascii="Times New Roman"/>
          <w:b w:val="false"/>
          <w:i w:val="false"/>
          <w:color w:val="000000"/>
          <w:sz w:val="28"/>
        </w:rPr>
        <w:t>
      направляет уведомление в Центр об открытии индивидуальных пенсионных счетов вкладчикам (получателям), указанным в части шестой настоящего пункта Правил;</w:t>
      </w:r>
    </w:p>
    <w:p>
      <w:pPr>
        <w:spacing w:after="0"/>
        <w:ind w:left="0"/>
        <w:jc w:val="both"/>
      </w:pPr>
      <w:r>
        <w:rPr>
          <w:rFonts w:ascii="Times New Roman"/>
          <w:b w:val="false"/>
          <w:i w:val="false"/>
          <w:color w:val="000000"/>
          <w:sz w:val="28"/>
        </w:rPr>
        <w:t>
      направляет в накопительный пенсионный фонд информацию об открытии индивидуальных пенсионных счетов вкладчикам (получателям), указанным в части шестой настоящего пункта Правил.</w:t>
      </w:r>
    </w:p>
    <w:p>
      <w:pPr>
        <w:spacing w:after="0"/>
        <w:ind w:left="0"/>
        <w:jc w:val="both"/>
      </w:pPr>
      <w:r>
        <w:rPr>
          <w:rFonts w:ascii="Times New Roman"/>
          <w:b w:val="false"/>
          <w:i w:val="false"/>
          <w:color w:val="000000"/>
          <w:sz w:val="28"/>
        </w:rPr>
        <w:t>
      Центр в день получения сведений от единого накопительного пенсионного фонда по спискам вкладчиков (получателей), указанным в части шестой настоящего пункта Правил:</w:t>
      </w:r>
    </w:p>
    <w:p>
      <w:pPr>
        <w:spacing w:after="0"/>
        <w:ind w:left="0"/>
        <w:jc w:val="both"/>
      </w:pPr>
      <w:r>
        <w:rPr>
          <w:rFonts w:ascii="Times New Roman"/>
          <w:b w:val="false"/>
          <w:i w:val="false"/>
          <w:color w:val="000000"/>
          <w:sz w:val="28"/>
        </w:rPr>
        <w:t>
      изменяет в едином списке физических лиц, заключивших договор о пенсионном обеспечении за счет обязательных пенсионных взносов признак накопительного пенсионного фонда на единый накопительный пенсионный фонд;</w:t>
      </w:r>
    </w:p>
    <w:p>
      <w:pPr>
        <w:spacing w:after="0"/>
        <w:ind w:left="0"/>
        <w:jc w:val="both"/>
      </w:pPr>
      <w:r>
        <w:rPr>
          <w:rFonts w:ascii="Times New Roman"/>
          <w:b w:val="false"/>
          <w:i w:val="false"/>
          <w:color w:val="000000"/>
          <w:sz w:val="28"/>
        </w:rPr>
        <w:t>
      направляет в единый накопительный пенсионный фонд протокол о включении или не включении информации в единый список физических лиц, заключивших договор о пенсионном обеспечении за счет обязательных пенсионных взносов;</w:t>
      </w:r>
    </w:p>
    <w:p>
      <w:pPr>
        <w:spacing w:after="0"/>
        <w:ind w:left="0"/>
        <w:jc w:val="both"/>
      </w:pPr>
      <w:r>
        <w:rPr>
          <w:rFonts w:ascii="Times New Roman"/>
          <w:b w:val="false"/>
          <w:i w:val="false"/>
          <w:color w:val="000000"/>
          <w:sz w:val="28"/>
        </w:rPr>
        <w:t>
      направляет информацию в накопительный пенсионный фонд о закрытии индивидуальных пенсионных счетов вкладчиков (получателей).</w:t>
      </w:r>
    </w:p>
    <w:p>
      <w:pPr>
        <w:spacing w:after="0"/>
        <w:ind w:left="0"/>
        <w:jc w:val="both"/>
      </w:pPr>
      <w:r>
        <w:rPr>
          <w:rFonts w:ascii="Times New Roman"/>
          <w:b w:val="false"/>
          <w:i w:val="false"/>
          <w:color w:val="000000"/>
          <w:sz w:val="28"/>
        </w:rPr>
        <w:t>
      Накопительный пенсионный фонд на основании информации, представленной Центром и единым накопительным пенсионным фондом, в базе данных автоматизированной информационной системы осуществляет закрытие индивидуальных пенсионных счетов вкладчиков (получателей), указанных в части шестой настоящего пункта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30-1 в соответствии с постановлением Правления Национального Банка РК от 22.10.2014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23"/>
    <w:p>
      <w:pPr>
        <w:spacing w:after="0"/>
        <w:ind w:left="0"/>
        <w:jc w:val="both"/>
      </w:pPr>
      <w:r>
        <w:rPr>
          <w:rFonts w:ascii="Times New Roman"/>
          <w:b w:val="false"/>
          <w:i w:val="false"/>
          <w:color w:val="000000"/>
          <w:sz w:val="28"/>
        </w:rPr>
        <w:t>
      31. В соответствии со сроками, предусмотренными планом мероприятий по каждому отдельному накопительному пенсионному фонду (организации, осуществляющей инвестиционное управление пенсионными активами), на основании соответствующих решений органов единого накопительного пенсионного фонда и накопительного пенсионного фонда (организации, осуществляющей инвестиционное управление пенсионными активами) создается комиссия из представителей единого накопительного пенсионного фонда и накопительного пенсионного фонда (организации, осуществляющей инвестиционное управление пенсионными активами) (далее – комиссия).</w:t>
      </w:r>
    </w:p>
    <w:bookmarkEnd w:id="123"/>
    <w:p>
      <w:pPr>
        <w:spacing w:after="0"/>
        <w:ind w:left="0"/>
        <w:jc w:val="both"/>
      </w:pPr>
      <w:r>
        <w:rPr>
          <w:rFonts w:ascii="Times New Roman"/>
          <w:b w:val="false"/>
          <w:i w:val="false"/>
          <w:color w:val="000000"/>
          <w:sz w:val="28"/>
        </w:rPr>
        <w:t>
      Комиссия определяет перечень документов и информации, подлежащих уничтожению.</w:t>
      </w:r>
    </w:p>
    <w:p>
      <w:pPr>
        <w:spacing w:after="0"/>
        <w:ind w:left="0"/>
        <w:jc w:val="both"/>
      </w:pPr>
      <w:r>
        <w:rPr>
          <w:rFonts w:ascii="Times New Roman"/>
          <w:b w:val="false"/>
          <w:i w:val="false"/>
          <w:color w:val="000000"/>
          <w:sz w:val="28"/>
        </w:rPr>
        <w:t>
      Информация, хранящаяся в базах данных автоматизированных информационных систем накопительных пенсионных фондов, содержащая информацию о пенсионных накоплениях вкладчиков (получателей), а также иные сведения, составляющие тайну пенсионных накоплений, подлежат уничтожению, если иное не было определено в соответствии с решением комиссии.</w:t>
      </w:r>
    </w:p>
    <w:p>
      <w:pPr>
        <w:spacing w:after="0"/>
        <w:ind w:left="0"/>
        <w:jc w:val="both"/>
      </w:pPr>
      <w:r>
        <w:rPr>
          <w:rFonts w:ascii="Times New Roman"/>
          <w:b w:val="false"/>
          <w:i w:val="false"/>
          <w:color w:val="000000"/>
          <w:sz w:val="28"/>
        </w:rPr>
        <w:t>
      Акт об уничтожении информации, указанной в части третьей настоящего пункта, подписывается первыми руководителями единого накопительного пенсионного фонда и накопительного пенсионного фонда или лицами, их замещающими, заверяется их печатями.</w:t>
      </w:r>
    </w:p>
    <w:p>
      <w:pPr>
        <w:spacing w:after="0"/>
        <w:ind w:left="0"/>
        <w:jc w:val="both"/>
      </w:pPr>
      <w:r>
        <w:rPr>
          <w:rFonts w:ascii="Times New Roman"/>
          <w:b w:val="false"/>
          <w:i w:val="false"/>
          <w:color w:val="000000"/>
          <w:sz w:val="28"/>
        </w:rPr>
        <w:t>
      При принятии комиссией решения о неуничтожении либо частичном уничтожении информации, предусмотренной частью третьей настоящего пункта Правил, хранение данной информации осуществляется в едином накопительном пенсионном фонде.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постановления Правления Национального Банка РК от 22.10.2014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24"/>
    <w:p>
      <w:pPr>
        <w:spacing w:after="0"/>
        <w:ind w:left="0"/>
        <w:jc w:val="both"/>
      </w:pPr>
      <w:r>
        <w:rPr>
          <w:rFonts w:ascii="Times New Roman"/>
          <w:b w:val="false"/>
          <w:i w:val="false"/>
          <w:color w:val="000000"/>
          <w:sz w:val="28"/>
        </w:rPr>
        <w:t xml:space="preserve">
      32. Хранение документов, которые не были переданы в единый накопительный пенсионный фонд в соответствии с </w:t>
      </w:r>
      <w:r>
        <w:rPr>
          <w:rFonts w:ascii="Times New Roman"/>
          <w:b w:val="false"/>
          <w:i w:val="false"/>
          <w:color w:val="000000"/>
          <w:sz w:val="28"/>
        </w:rPr>
        <w:t>пунктами 9</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Правил и не были уничтожены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Правил,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22 декабря 2014 года № 144 "Об утверждении Типовых правил документирования и управления документацией в государственных и негосударственных организациях", зарегистрированным в Реестре государственной регистрации нормативных правовых актов под № 10129.</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постановления Правления Национального Банка РК от 28.10.2016 </w:t>
      </w:r>
      <w:r>
        <w:rPr>
          <w:rFonts w:ascii="Times New Roman"/>
          <w:b w:val="false"/>
          <w:i w:val="false"/>
          <w:color w:val="000000"/>
          <w:sz w:val="28"/>
        </w:rPr>
        <w:t xml:space="preserve">№ 258 </w:t>
      </w:r>
      <w:r>
        <w:rPr>
          <w:rFonts w:ascii="Times New Roman"/>
          <w:b w:val="false"/>
          <w:i w:val="false"/>
          <w:color w:val="ff0000"/>
          <w:sz w:val="28"/>
        </w:rPr>
        <w:t>(вводится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передачи пенсионных активов</w:t>
            </w:r>
            <w:r>
              <w:br/>
            </w:r>
            <w:r>
              <w:rPr>
                <w:rFonts w:ascii="Times New Roman"/>
                <w:b w:val="false"/>
                <w:i w:val="false"/>
                <w:color w:val="000000"/>
                <w:sz w:val="20"/>
              </w:rPr>
              <w:t>и обязательств накопительных пенсионных</w:t>
            </w:r>
            <w:r>
              <w:br/>
            </w:r>
            <w:r>
              <w:rPr>
                <w:rFonts w:ascii="Times New Roman"/>
                <w:b w:val="false"/>
                <w:i w:val="false"/>
                <w:color w:val="000000"/>
                <w:sz w:val="20"/>
              </w:rPr>
              <w:t>фондов по договорам о пенсионном обеспечении</w:t>
            </w:r>
            <w:r>
              <w:br/>
            </w:r>
            <w:r>
              <w:rPr>
                <w:rFonts w:ascii="Times New Roman"/>
                <w:b w:val="false"/>
                <w:i w:val="false"/>
                <w:color w:val="000000"/>
                <w:sz w:val="20"/>
              </w:rPr>
              <w:t>в единый накопительный пенсионный фонд</w:t>
            </w:r>
          </w:p>
        </w:tc>
      </w:tr>
    </w:tbl>
    <w:bookmarkStart w:name="z159" w:id="125"/>
    <w:p>
      <w:pPr>
        <w:spacing w:after="0"/>
        <w:ind w:left="0"/>
        <w:jc w:val="left"/>
      </w:pPr>
      <w:r>
        <w:rPr>
          <w:rFonts w:ascii="Times New Roman"/>
          <w:b/>
          <w:i w:val="false"/>
          <w:color w:val="000000"/>
        </w:rPr>
        <w:t xml:space="preserve">  Инвестиционный портфель ценных бумаг накопительного</w:t>
      </w:r>
      <w:r>
        <w:br/>
      </w:r>
      <w:r>
        <w:rPr>
          <w:rFonts w:ascii="Times New Roman"/>
          <w:b/>
          <w:i w:val="false"/>
          <w:color w:val="000000"/>
        </w:rPr>
        <w:t>пенсионного фонда (наименование накопительного</w:t>
      </w:r>
      <w:r>
        <w:br/>
      </w:r>
      <w:r>
        <w:rPr>
          <w:rFonts w:ascii="Times New Roman"/>
          <w:b/>
          <w:i w:val="false"/>
          <w:color w:val="000000"/>
        </w:rPr>
        <w:t>пенсионного фонда), сформированного за счет пенсионных</w:t>
      </w:r>
      <w:r>
        <w:br/>
      </w:r>
      <w:r>
        <w:rPr>
          <w:rFonts w:ascii="Times New Roman"/>
          <w:b/>
          <w:i w:val="false"/>
          <w:color w:val="000000"/>
        </w:rPr>
        <w:t>активов по состоянию</w:t>
      </w:r>
      <w:r>
        <w:br/>
      </w:r>
      <w:r>
        <w:rPr>
          <w:rFonts w:ascii="Times New Roman"/>
          <w:b/>
          <w:i w:val="false"/>
          <w:color w:val="000000"/>
        </w:rPr>
        <w:t>на "___" ________ 2013 г.</w:t>
      </w:r>
    </w:p>
    <w:bookmarkEnd w:id="125"/>
    <w:bookmarkStart w:name="z164" w:id="126"/>
    <w:p>
      <w:pPr>
        <w:spacing w:after="0"/>
        <w:ind w:left="0"/>
        <w:jc w:val="left"/>
      </w:pPr>
      <w:r>
        <w:rPr>
          <w:rFonts w:ascii="Times New Roman"/>
          <w:b/>
          <w:i w:val="false"/>
          <w:color w:val="000000"/>
        </w:rPr>
        <w:t xml:space="preserve">  Часть 1</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1611"/>
        <w:gridCol w:w="1611"/>
        <w:gridCol w:w="4191"/>
        <w:gridCol w:w="1611"/>
        <w:gridCol w:w="1665"/>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портфеля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ценной</w:t>
            </w:r>
            <w:r>
              <w:br/>
            </w:r>
            <w:r>
              <w:rPr>
                <w:rFonts w:ascii="Times New Roman"/>
                <w:b w:val="false"/>
                <w:i w:val="false"/>
                <w:color w:val="000000"/>
                <w:sz w:val="20"/>
              </w:rPr>
              <w:t>
бумаги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w:t>
            </w:r>
            <w:r>
              <w:br/>
            </w:r>
            <w:r>
              <w:rPr>
                <w:rFonts w:ascii="Times New Roman"/>
                <w:b w:val="false"/>
                <w:i w:val="false"/>
                <w:color w:val="000000"/>
                <w:sz w:val="20"/>
              </w:rPr>
              <w:t>
идентификационный</w:t>
            </w:r>
            <w:r>
              <w:br/>
            </w:r>
            <w:r>
              <w:rPr>
                <w:rFonts w:ascii="Times New Roman"/>
                <w:b w:val="false"/>
                <w:i w:val="false"/>
                <w:color w:val="000000"/>
                <w:sz w:val="20"/>
              </w:rPr>
              <w:t>
номер ценной</w:t>
            </w:r>
            <w:r>
              <w:br/>
            </w:r>
            <w:r>
              <w:rPr>
                <w:rFonts w:ascii="Times New Roman"/>
                <w:b w:val="false"/>
                <w:i w:val="false"/>
                <w:color w:val="000000"/>
                <w:sz w:val="20"/>
              </w:rPr>
              <w:t>
бумаги</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перевода 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номинала</w:t>
            </w:r>
            <w:r>
              <w:br/>
            </w:r>
            <w:r>
              <w:rPr>
                <w:rFonts w:ascii="Times New Roman"/>
                <w:b w:val="false"/>
                <w:i w:val="false"/>
                <w:color w:val="000000"/>
                <w:sz w:val="20"/>
              </w:rPr>
              <w:t>
/выпуска ценной</w:t>
            </w:r>
            <w:r>
              <w:br/>
            </w:r>
            <w:r>
              <w:rPr>
                <w:rFonts w:ascii="Times New Roman"/>
                <w:b w:val="false"/>
                <w:i w:val="false"/>
                <w:color w:val="000000"/>
                <w:sz w:val="20"/>
              </w:rPr>
              <w:t>
бумаги</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1569"/>
        <w:gridCol w:w="1855"/>
        <w:gridCol w:w="2435"/>
        <w:gridCol w:w="2436"/>
        <w:gridCol w:w="2436"/>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r>
              <w:br/>
            </w:r>
            <w:r>
              <w:rPr>
                <w:rFonts w:ascii="Times New Roman"/>
                <w:b w:val="false"/>
                <w:i w:val="false"/>
                <w:color w:val="000000"/>
                <w:sz w:val="20"/>
              </w:rPr>
              <w:t>
стоимость</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r>
              <w:br/>
            </w:r>
            <w:r>
              <w:rPr>
                <w:rFonts w:ascii="Times New Roman"/>
                <w:b w:val="false"/>
                <w:i w:val="false"/>
                <w:color w:val="000000"/>
                <w:sz w:val="20"/>
              </w:rPr>
              <w:t>
(балансовая)</w:t>
            </w:r>
            <w:r>
              <w:br/>
            </w:r>
            <w:r>
              <w:rPr>
                <w:rFonts w:ascii="Times New Roman"/>
                <w:b w:val="false"/>
                <w:i w:val="false"/>
                <w:color w:val="000000"/>
                <w:sz w:val="20"/>
              </w:rPr>
              <w:t>
стоимость в</w:t>
            </w:r>
            <w:r>
              <w:br/>
            </w:r>
            <w:r>
              <w:rPr>
                <w:rFonts w:ascii="Times New Roman"/>
                <w:b w:val="false"/>
                <w:i w:val="false"/>
                <w:color w:val="000000"/>
                <w:sz w:val="20"/>
              </w:rPr>
              <w:t>
валюте номинала</w:t>
            </w:r>
            <w:r>
              <w:br/>
            </w:r>
            <w:r>
              <w:rPr>
                <w:rFonts w:ascii="Times New Roman"/>
                <w:b w:val="false"/>
                <w:i w:val="false"/>
                <w:color w:val="000000"/>
                <w:sz w:val="20"/>
              </w:rPr>
              <w:t>
/выпуска</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r>
              <w:br/>
            </w:r>
            <w:r>
              <w:rPr>
                <w:rFonts w:ascii="Times New Roman"/>
                <w:b w:val="false"/>
                <w:i w:val="false"/>
                <w:color w:val="000000"/>
                <w:sz w:val="20"/>
              </w:rPr>
              <w:t>
(балан-</w:t>
            </w:r>
            <w:r>
              <w:br/>
            </w:r>
            <w:r>
              <w:rPr>
                <w:rFonts w:ascii="Times New Roman"/>
                <w:b w:val="false"/>
                <w:i w:val="false"/>
                <w:color w:val="000000"/>
                <w:sz w:val="20"/>
              </w:rPr>
              <w:t>
совая)</w:t>
            </w:r>
            <w:r>
              <w:br/>
            </w:r>
            <w:r>
              <w:rPr>
                <w:rFonts w:ascii="Times New Roman"/>
                <w:b w:val="false"/>
                <w:i w:val="false"/>
                <w:color w:val="000000"/>
                <w:sz w:val="20"/>
              </w:rPr>
              <w:t>
стои-</w:t>
            </w:r>
            <w:r>
              <w:br/>
            </w:r>
            <w:r>
              <w:rPr>
                <w:rFonts w:ascii="Times New Roman"/>
                <w:b w:val="false"/>
                <w:i w:val="false"/>
                <w:color w:val="000000"/>
                <w:sz w:val="20"/>
              </w:rPr>
              <w:t>
мость в</w:t>
            </w:r>
            <w:r>
              <w:br/>
            </w:r>
            <w:r>
              <w:rPr>
                <w:rFonts w:ascii="Times New Roman"/>
                <w:b w:val="false"/>
                <w:i w:val="false"/>
                <w:color w:val="000000"/>
                <w:sz w:val="20"/>
              </w:rPr>
              <w:t>
тенге</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w:t>
            </w:r>
            <w:r>
              <w:br/>
            </w:r>
            <w:r>
              <w:rPr>
                <w:rFonts w:ascii="Times New Roman"/>
                <w:b w:val="false"/>
                <w:i w:val="false"/>
                <w:color w:val="000000"/>
                <w:sz w:val="20"/>
              </w:rPr>
              <w:t>
ный купон</w:t>
            </w:r>
            <w:r>
              <w:br/>
            </w:r>
            <w:r>
              <w:rPr>
                <w:rFonts w:ascii="Times New Roman"/>
                <w:b w:val="false"/>
                <w:i w:val="false"/>
                <w:color w:val="000000"/>
                <w:sz w:val="20"/>
              </w:rPr>
              <w:t>
в валюте</w:t>
            </w:r>
            <w:r>
              <w:br/>
            </w:r>
            <w:r>
              <w:rPr>
                <w:rFonts w:ascii="Times New Roman"/>
                <w:b w:val="false"/>
                <w:i w:val="false"/>
                <w:color w:val="000000"/>
                <w:sz w:val="20"/>
              </w:rPr>
              <w:t>
номинала</w:t>
            </w:r>
            <w:r>
              <w:br/>
            </w:r>
            <w:r>
              <w:rPr>
                <w:rFonts w:ascii="Times New Roman"/>
                <w:b w:val="false"/>
                <w:i w:val="false"/>
                <w:color w:val="000000"/>
                <w:sz w:val="20"/>
              </w:rPr>
              <w:t>
на начало</w:t>
            </w:r>
            <w:r>
              <w:br/>
            </w:r>
            <w:r>
              <w:rPr>
                <w:rFonts w:ascii="Times New Roman"/>
                <w:b w:val="false"/>
                <w:i w:val="false"/>
                <w:color w:val="000000"/>
                <w:sz w:val="20"/>
              </w:rPr>
              <w:t>
дня Т</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купон</w:t>
            </w:r>
            <w:r>
              <w:br/>
            </w:r>
            <w:r>
              <w:rPr>
                <w:rFonts w:ascii="Times New Roman"/>
                <w:b w:val="false"/>
                <w:i w:val="false"/>
                <w:color w:val="000000"/>
                <w:sz w:val="20"/>
              </w:rPr>
              <w:t>
в тенге на начало</w:t>
            </w:r>
            <w:r>
              <w:br/>
            </w:r>
            <w:r>
              <w:rPr>
                <w:rFonts w:ascii="Times New Roman"/>
                <w:b w:val="false"/>
                <w:i w:val="false"/>
                <w:color w:val="000000"/>
                <w:sz w:val="20"/>
              </w:rPr>
              <w:t>
дня Т</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провизий</w:t>
            </w:r>
            <w:r>
              <w:br/>
            </w:r>
            <w:r>
              <w:rPr>
                <w:rFonts w:ascii="Times New Roman"/>
                <w:b w:val="false"/>
                <w:i w:val="false"/>
                <w:color w:val="000000"/>
                <w:sz w:val="20"/>
              </w:rPr>
              <w:t>
на купон</w:t>
            </w:r>
            <w:r>
              <w:br/>
            </w:r>
            <w:r>
              <w:rPr>
                <w:rFonts w:ascii="Times New Roman"/>
                <w:b w:val="false"/>
                <w:i w:val="false"/>
                <w:color w:val="000000"/>
                <w:sz w:val="20"/>
              </w:rPr>
              <w:t>
в валюте</w:t>
            </w:r>
            <w:r>
              <w:br/>
            </w:r>
            <w:r>
              <w:rPr>
                <w:rFonts w:ascii="Times New Roman"/>
                <w:b w:val="false"/>
                <w:i w:val="false"/>
                <w:color w:val="000000"/>
                <w:sz w:val="20"/>
              </w:rPr>
              <w:t>
номинала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провизий</w:t>
            </w:r>
            <w:r>
              <w:br/>
            </w:r>
            <w:r>
              <w:rPr>
                <w:rFonts w:ascii="Times New Roman"/>
                <w:b w:val="false"/>
                <w:i w:val="false"/>
                <w:color w:val="000000"/>
                <w:sz w:val="20"/>
              </w:rPr>
              <w:t>
на купон</w:t>
            </w:r>
            <w:r>
              <w:br/>
            </w: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провизий</w:t>
            </w:r>
            <w:r>
              <w:br/>
            </w:r>
            <w:r>
              <w:rPr>
                <w:rFonts w:ascii="Times New Roman"/>
                <w:b w:val="false"/>
                <w:i w:val="false"/>
                <w:color w:val="000000"/>
                <w:sz w:val="20"/>
              </w:rPr>
              <w:t>
на сумму</w:t>
            </w:r>
            <w:r>
              <w:br/>
            </w:r>
            <w:r>
              <w:rPr>
                <w:rFonts w:ascii="Times New Roman"/>
                <w:b w:val="false"/>
                <w:i w:val="false"/>
                <w:color w:val="000000"/>
                <w:sz w:val="20"/>
              </w:rPr>
              <w:t>
основного</w:t>
            </w:r>
            <w:r>
              <w:br/>
            </w:r>
            <w:r>
              <w:rPr>
                <w:rFonts w:ascii="Times New Roman"/>
                <w:b w:val="false"/>
                <w:i w:val="false"/>
                <w:color w:val="000000"/>
                <w:sz w:val="20"/>
              </w:rPr>
              <w:t>
долга в валюте</w:t>
            </w:r>
            <w:r>
              <w:br/>
            </w:r>
            <w:r>
              <w:rPr>
                <w:rFonts w:ascii="Times New Roman"/>
                <w:b w:val="false"/>
                <w:i w:val="false"/>
                <w:color w:val="000000"/>
                <w:sz w:val="20"/>
              </w:rPr>
              <w:t>
номинала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провизий</w:t>
            </w:r>
            <w:r>
              <w:br/>
            </w:r>
            <w:r>
              <w:rPr>
                <w:rFonts w:ascii="Times New Roman"/>
                <w:b w:val="false"/>
                <w:i w:val="false"/>
                <w:color w:val="000000"/>
                <w:sz w:val="20"/>
              </w:rPr>
              <w:t>
на сумму</w:t>
            </w:r>
            <w:r>
              <w:br/>
            </w:r>
            <w:r>
              <w:rPr>
                <w:rFonts w:ascii="Times New Roman"/>
                <w:b w:val="false"/>
                <w:i w:val="false"/>
                <w:color w:val="000000"/>
                <w:sz w:val="20"/>
              </w:rPr>
              <w:t>
основного</w:t>
            </w:r>
            <w:r>
              <w:br/>
            </w:r>
            <w:r>
              <w:rPr>
                <w:rFonts w:ascii="Times New Roman"/>
                <w:b w:val="false"/>
                <w:i w:val="false"/>
                <w:color w:val="000000"/>
                <w:sz w:val="20"/>
              </w:rPr>
              <w:t>
долга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провизий</w:t>
            </w:r>
            <w:r>
              <w:br/>
            </w:r>
            <w:r>
              <w:rPr>
                <w:rFonts w:ascii="Times New Roman"/>
                <w:b w:val="false"/>
                <w:i w:val="false"/>
                <w:color w:val="000000"/>
                <w:sz w:val="20"/>
              </w:rPr>
              <w:t>
на</w:t>
            </w:r>
            <w:r>
              <w:br/>
            </w:r>
            <w:r>
              <w:rPr>
                <w:rFonts w:ascii="Times New Roman"/>
                <w:b w:val="false"/>
                <w:i w:val="false"/>
                <w:color w:val="000000"/>
                <w:sz w:val="20"/>
              </w:rPr>
              <w:t>
просроченный</w:t>
            </w:r>
            <w:r>
              <w:br/>
            </w:r>
            <w:r>
              <w:rPr>
                <w:rFonts w:ascii="Times New Roman"/>
                <w:b w:val="false"/>
                <w:i w:val="false"/>
                <w:color w:val="000000"/>
                <w:sz w:val="20"/>
              </w:rPr>
              <w:t>
купон в валюте</w:t>
            </w:r>
            <w:r>
              <w:br/>
            </w:r>
            <w:r>
              <w:rPr>
                <w:rFonts w:ascii="Times New Roman"/>
                <w:b w:val="false"/>
                <w:i w:val="false"/>
                <w:color w:val="000000"/>
                <w:sz w:val="20"/>
              </w:rPr>
              <w:t>
номинала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провизий на</w:t>
            </w:r>
            <w:r>
              <w:br/>
            </w:r>
            <w:r>
              <w:rPr>
                <w:rFonts w:ascii="Times New Roman"/>
                <w:b w:val="false"/>
                <w:i w:val="false"/>
                <w:color w:val="000000"/>
                <w:sz w:val="20"/>
              </w:rPr>
              <w:t>
просроченный купон</w:t>
            </w:r>
            <w:r>
              <w:br/>
            </w:r>
            <w:r>
              <w:rPr>
                <w:rFonts w:ascii="Times New Roman"/>
                <w:b w:val="false"/>
                <w:i w:val="false"/>
                <w:color w:val="000000"/>
                <w:sz w:val="20"/>
              </w:rPr>
              <w:t>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2267"/>
        <w:gridCol w:w="2273"/>
        <w:gridCol w:w="3219"/>
        <w:gridCol w:w="2274"/>
      </w:tblGrid>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провизий</w:t>
            </w:r>
            <w:r>
              <w:br/>
            </w:r>
            <w:r>
              <w:rPr>
                <w:rFonts w:ascii="Times New Roman"/>
                <w:b w:val="false"/>
                <w:i w:val="false"/>
                <w:color w:val="000000"/>
                <w:sz w:val="20"/>
              </w:rPr>
              <w:t>
на сумму</w:t>
            </w:r>
            <w:r>
              <w:br/>
            </w:r>
            <w:r>
              <w:rPr>
                <w:rFonts w:ascii="Times New Roman"/>
                <w:b w:val="false"/>
                <w:i w:val="false"/>
                <w:color w:val="000000"/>
                <w:sz w:val="20"/>
              </w:rPr>
              <w:t>
просроченного</w:t>
            </w:r>
            <w:r>
              <w:br/>
            </w:r>
            <w:r>
              <w:rPr>
                <w:rFonts w:ascii="Times New Roman"/>
                <w:b w:val="false"/>
                <w:i w:val="false"/>
                <w:color w:val="000000"/>
                <w:sz w:val="20"/>
              </w:rPr>
              <w:t>
основного долга</w:t>
            </w:r>
            <w:r>
              <w:br/>
            </w:r>
            <w:r>
              <w:rPr>
                <w:rFonts w:ascii="Times New Roman"/>
                <w:b w:val="false"/>
                <w:i w:val="false"/>
                <w:color w:val="000000"/>
                <w:sz w:val="20"/>
              </w:rPr>
              <w:t>
в валюте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провизий</w:t>
            </w:r>
            <w:r>
              <w:br/>
            </w:r>
            <w:r>
              <w:rPr>
                <w:rFonts w:ascii="Times New Roman"/>
                <w:b w:val="false"/>
                <w:i w:val="false"/>
                <w:color w:val="000000"/>
                <w:sz w:val="20"/>
              </w:rPr>
              <w:t>
на сумму</w:t>
            </w:r>
            <w:r>
              <w:br/>
            </w:r>
            <w:r>
              <w:rPr>
                <w:rFonts w:ascii="Times New Roman"/>
                <w:b w:val="false"/>
                <w:i w:val="false"/>
                <w:color w:val="000000"/>
                <w:sz w:val="20"/>
              </w:rPr>
              <w:t>
просроченного</w:t>
            </w:r>
            <w:r>
              <w:br/>
            </w:r>
            <w:r>
              <w:rPr>
                <w:rFonts w:ascii="Times New Roman"/>
                <w:b w:val="false"/>
                <w:i w:val="false"/>
                <w:color w:val="000000"/>
                <w:sz w:val="20"/>
              </w:rPr>
              <w:t>
основного долга</w:t>
            </w:r>
            <w:r>
              <w:br/>
            </w:r>
            <w:r>
              <w:rPr>
                <w:rFonts w:ascii="Times New Roman"/>
                <w:b w:val="false"/>
                <w:i w:val="false"/>
                <w:color w:val="000000"/>
                <w:sz w:val="20"/>
              </w:rPr>
              <w:t>
в тенге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w:t>
            </w:r>
            <w:r>
              <w:br/>
            </w:r>
            <w:r>
              <w:rPr>
                <w:rFonts w:ascii="Times New Roman"/>
                <w:b w:val="false"/>
                <w:i w:val="false"/>
                <w:color w:val="000000"/>
                <w:sz w:val="20"/>
              </w:rPr>
              <w:t>
выпуска акции</w:t>
            </w:r>
            <w:r>
              <w:br/>
            </w:r>
            <w:r>
              <w:rPr>
                <w:rFonts w:ascii="Times New Roman"/>
                <w:b w:val="false"/>
                <w:i w:val="false"/>
                <w:color w:val="000000"/>
                <w:sz w:val="20"/>
              </w:rPr>
              <w:t>
за 1 ценную</w:t>
            </w:r>
            <w:r>
              <w:br/>
            </w:r>
            <w:r>
              <w:rPr>
                <w:rFonts w:ascii="Times New Roman"/>
                <w:b w:val="false"/>
                <w:i w:val="false"/>
                <w:color w:val="000000"/>
                <w:sz w:val="20"/>
              </w:rPr>
              <w:t>
бумагу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 к</w:t>
            </w:r>
            <w:r>
              <w:br/>
            </w:r>
            <w:r>
              <w:rPr>
                <w:rFonts w:ascii="Times New Roman"/>
                <w:b w:val="false"/>
                <w:i w:val="false"/>
                <w:color w:val="000000"/>
                <w:sz w:val="20"/>
              </w:rPr>
              <w:t>
номинальной</w:t>
            </w:r>
            <w:r>
              <w:br/>
            </w:r>
            <w:r>
              <w:rPr>
                <w:rFonts w:ascii="Times New Roman"/>
                <w:b w:val="false"/>
                <w:i w:val="false"/>
                <w:color w:val="000000"/>
                <w:sz w:val="20"/>
              </w:rPr>
              <w:t>
стоимости за 1</w:t>
            </w:r>
            <w:r>
              <w:br/>
            </w:r>
            <w:r>
              <w:rPr>
                <w:rFonts w:ascii="Times New Roman"/>
                <w:b w:val="false"/>
                <w:i w:val="false"/>
                <w:color w:val="000000"/>
                <w:sz w:val="20"/>
              </w:rPr>
              <w:t>
ценную бумагу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1 ценной</w:t>
            </w:r>
            <w:r>
              <w:br/>
            </w:r>
            <w:r>
              <w:rPr>
                <w:rFonts w:ascii="Times New Roman"/>
                <w:b w:val="false"/>
                <w:i w:val="false"/>
                <w:color w:val="000000"/>
                <w:sz w:val="20"/>
              </w:rPr>
              <w:t>
бумаги в валюте</w:t>
            </w:r>
            <w:r>
              <w:br/>
            </w:r>
            <w:r>
              <w:rPr>
                <w:rFonts w:ascii="Times New Roman"/>
                <w:b w:val="false"/>
                <w:i w:val="false"/>
                <w:color w:val="000000"/>
                <w:sz w:val="20"/>
              </w:rPr>
              <w:t>
выпуска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просроченного</w:t>
            </w:r>
            <w:r>
              <w:br/>
            </w:r>
            <w:r>
              <w:rPr>
                <w:rFonts w:ascii="Times New Roman"/>
                <w:b w:val="false"/>
                <w:i w:val="false"/>
                <w:color w:val="000000"/>
                <w:sz w:val="20"/>
              </w:rPr>
              <w:t>
купона в валюте</w:t>
            </w:r>
            <w:r>
              <w:br/>
            </w:r>
            <w:r>
              <w:rPr>
                <w:rFonts w:ascii="Times New Roman"/>
                <w:b w:val="false"/>
                <w:i w:val="false"/>
                <w:color w:val="000000"/>
                <w:sz w:val="20"/>
              </w:rPr>
              <w:t>
номинала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просроченного</w:t>
            </w:r>
            <w:r>
              <w:br/>
            </w:r>
            <w:r>
              <w:rPr>
                <w:rFonts w:ascii="Times New Roman"/>
                <w:b w:val="false"/>
                <w:i w:val="false"/>
                <w:color w:val="000000"/>
                <w:sz w:val="20"/>
              </w:rPr>
              <w:t>
купона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просроченного</w:t>
            </w:r>
            <w:r>
              <w:br/>
            </w:r>
            <w:r>
              <w:rPr>
                <w:rFonts w:ascii="Times New Roman"/>
                <w:b w:val="false"/>
                <w:i w:val="false"/>
                <w:color w:val="000000"/>
                <w:sz w:val="20"/>
              </w:rPr>
              <w:t>
основного долга</w:t>
            </w:r>
            <w:r>
              <w:br/>
            </w:r>
            <w:r>
              <w:rPr>
                <w:rFonts w:ascii="Times New Roman"/>
                <w:b w:val="false"/>
                <w:i w:val="false"/>
                <w:color w:val="000000"/>
                <w:sz w:val="20"/>
              </w:rPr>
              <w:t>
в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просроченного</w:t>
            </w:r>
            <w:r>
              <w:br/>
            </w:r>
            <w:r>
              <w:rPr>
                <w:rFonts w:ascii="Times New Roman"/>
                <w:b w:val="false"/>
                <w:i w:val="false"/>
                <w:color w:val="000000"/>
                <w:sz w:val="20"/>
              </w:rPr>
              <w:t>
основного долга</w:t>
            </w:r>
            <w:r>
              <w:br/>
            </w: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3" w:id="127"/>
    <w:p>
      <w:pPr>
        <w:spacing w:after="0"/>
        <w:ind w:left="0"/>
        <w:jc w:val="both"/>
      </w:pPr>
      <w:r>
        <w:rPr>
          <w:rFonts w:ascii="Times New Roman"/>
          <w:b w:val="false"/>
          <w:i w:val="false"/>
          <w:color w:val="000000"/>
          <w:sz w:val="28"/>
        </w:rPr>
        <w:t>
      Пояснения по заполнению таблицы:</w:t>
      </w:r>
    </w:p>
    <w:bookmarkEnd w:id="127"/>
    <w:bookmarkStart w:name="z174" w:id="128"/>
    <w:p>
      <w:pPr>
        <w:spacing w:after="0"/>
        <w:ind w:left="0"/>
        <w:jc w:val="both"/>
      </w:pPr>
      <w:r>
        <w:rPr>
          <w:rFonts w:ascii="Times New Roman"/>
          <w:b w:val="false"/>
          <w:i w:val="false"/>
          <w:color w:val="000000"/>
          <w:sz w:val="28"/>
        </w:rPr>
        <w:t>
      1. Вид портфеля: Продажа - ценные бумаги, имеющиеся в наличии для продажи и предназначенные для торговли / Погашение - ценные бумаги, удерживаемые до погашения.</w:t>
      </w:r>
    </w:p>
    <w:bookmarkEnd w:id="128"/>
    <w:bookmarkStart w:name="z175" w:id="129"/>
    <w:p>
      <w:pPr>
        <w:spacing w:after="0"/>
        <w:ind w:left="0"/>
        <w:jc w:val="both"/>
      </w:pPr>
      <w:r>
        <w:rPr>
          <w:rFonts w:ascii="Times New Roman"/>
          <w:b w:val="false"/>
          <w:i w:val="false"/>
          <w:color w:val="000000"/>
          <w:sz w:val="28"/>
        </w:rPr>
        <w:t>
      2. Тип ценной бумаги: BOND - облигации, STOCK - акции (в т.ч. расписки, депозитарные расписки).</w:t>
      </w:r>
    </w:p>
    <w:bookmarkEnd w:id="129"/>
    <w:bookmarkStart w:name="z176" w:id="130"/>
    <w:p>
      <w:pPr>
        <w:spacing w:after="0"/>
        <w:ind w:left="0"/>
        <w:jc w:val="both"/>
      </w:pPr>
      <w:r>
        <w:rPr>
          <w:rFonts w:ascii="Times New Roman"/>
          <w:b w:val="false"/>
          <w:i w:val="false"/>
          <w:color w:val="000000"/>
          <w:sz w:val="28"/>
        </w:rPr>
        <w:t>
      3. НИН ценной бумаги, заполняется согласно проспекту эмиссии (источник АО "Казахстанская фондовая биржа").</w:t>
      </w:r>
    </w:p>
    <w:bookmarkEnd w:id="130"/>
    <w:bookmarkStart w:name="z177" w:id="131"/>
    <w:p>
      <w:pPr>
        <w:spacing w:after="0"/>
        <w:ind w:left="0"/>
        <w:jc w:val="both"/>
      </w:pPr>
      <w:r>
        <w:rPr>
          <w:rFonts w:ascii="Times New Roman"/>
          <w:b w:val="false"/>
          <w:i w:val="false"/>
          <w:color w:val="000000"/>
          <w:sz w:val="28"/>
        </w:rPr>
        <w:t>
      4. ISIN ценной бумаги, заполняется согласно проспекту эмиссии (источник Bloomberg).</w:t>
      </w:r>
    </w:p>
    <w:bookmarkEnd w:id="131"/>
    <w:bookmarkStart w:name="z178" w:id="132"/>
    <w:p>
      <w:pPr>
        <w:spacing w:after="0"/>
        <w:ind w:left="0"/>
        <w:jc w:val="both"/>
      </w:pPr>
      <w:r>
        <w:rPr>
          <w:rFonts w:ascii="Times New Roman"/>
          <w:b w:val="false"/>
          <w:i w:val="false"/>
          <w:color w:val="000000"/>
          <w:sz w:val="28"/>
        </w:rPr>
        <w:t>
      5. Дата перевода Т: дата передачи пенсионных активов, заполняется согласно графику.</w:t>
      </w:r>
    </w:p>
    <w:bookmarkEnd w:id="132"/>
    <w:bookmarkStart w:name="z179" w:id="133"/>
    <w:p>
      <w:pPr>
        <w:spacing w:after="0"/>
        <w:ind w:left="0"/>
        <w:jc w:val="both"/>
      </w:pPr>
      <w:r>
        <w:rPr>
          <w:rFonts w:ascii="Times New Roman"/>
          <w:b w:val="false"/>
          <w:i w:val="false"/>
          <w:color w:val="000000"/>
          <w:sz w:val="28"/>
        </w:rPr>
        <w:t>
      6. Валюта номинала /выпуска ценной бумаги: заполняется согласно проспекту выпуска ценной бумаги из соответствующего источника.</w:t>
      </w:r>
    </w:p>
    <w:bookmarkEnd w:id="133"/>
    <w:bookmarkStart w:name="z180" w:id="134"/>
    <w:p>
      <w:pPr>
        <w:spacing w:after="0"/>
        <w:ind w:left="0"/>
        <w:jc w:val="both"/>
      </w:pPr>
      <w:r>
        <w:rPr>
          <w:rFonts w:ascii="Times New Roman"/>
          <w:b w:val="false"/>
          <w:i w:val="false"/>
          <w:color w:val="000000"/>
          <w:sz w:val="28"/>
        </w:rPr>
        <w:t>
      7. Количество ценных бумаг: заполняется общее количество ценных бумаг по каждому виду выпуска (общая позиция) в данном портфеле.</w:t>
      </w:r>
    </w:p>
    <w:bookmarkEnd w:id="134"/>
    <w:bookmarkStart w:name="z181" w:id="135"/>
    <w:p>
      <w:pPr>
        <w:spacing w:after="0"/>
        <w:ind w:left="0"/>
        <w:jc w:val="both"/>
      </w:pPr>
      <w:r>
        <w:rPr>
          <w:rFonts w:ascii="Times New Roman"/>
          <w:b w:val="false"/>
          <w:i w:val="false"/>
          <w:color w:val="000000"/>
          <w:sz w:val="28"/>
        </w:rPr>
        <w:t>
      8. Номинальная стоимость: заполняется только по облигациям (столбец 7 * столбец 23).</w:t>
      </w:r>
    </w:p>
    <w:bookmarkEnd w:id="135"/>
    <w:bookmarkStart w:name="z182" w:id="136"/>
    <w:p>
      <w:pPr>
        <w:spacing w:after="0"/>
        <w:ind w:left="0"/>
        <w:jc w:val="both"/>
      </w:pPr>
      <w:r>
        <w:rPr>
          <w:rFonts w:ascii="Times New Roman"/>
          <w:b w:val="false"/>
          <w:i w:val="false"/>
          <w:color w:val="000000"/>
          <w:sz w:val="28"/>
        </w:rPr>
        <w:t>
      9. Текущая (балансовая) стоимость в валюте номинала /выпуска: стоимость без начисленного вознаграждения и без сумм провизий, с округлением до 2 знаков после запятой.</w:t>
      </w:r>
    </w:p>
    <w:bookmarkEnd w:id="136"/>
    <w:bookmarkStart w:name="z183" w:id="137"/>
    <w:p>
      <w:pPr>
        <w:spacing w:after="0"/>
        <w:ind w:left="0"/>
        <w:jc w:val="both"/>
      </w:pPr>
      <w:r>
        <w:rPr>
          <w:rFonts w:ascii="Times New Roman"/>
          <w:b w:val="false"/>
          <w:i w:val="false"/>
          <w:color w:val="000000"/>
          <w:sz w:val="28"/>
        </w:rPr>
        <w:t>
      10. Текущая (балансовая) стоимость в тенге: стоимость без начисленного вознаграждения и без сумм провизий, с округлением до 2 знаков после запятой.</w:t>
      </w:r>
    </w:p>
    <w:bookmarkEnd w:id="137"/>
    <w:bookmarkStart w:name="z184" w:id="138"/>
    <w:p>
      <w:pPr>
        <w:spacing w:after="0"/>
        <w:ind w:left="0"/>
        <w:jc w:val="both"/>
      </w:pPr>
      <w:r>
        <w:rPr>
          <w:rFonts w:ascii="Times New Roman"/>
          <w:b w:val="false"/>
          <w:i w:val="false"/>
          <w:color w:val="000000"/>
          <w:sz w:val="28"/>
        </w:rPr>
        <w:t>
      11. Начисленный купон (дивиденд) в валюте номинала на начало дня Т, без учета сумм провизий: с округлением до 2 знаков после запятой.</w:t>
      </w:r>
    </w:p>
    <w:bookmarkEnd w:id="138"/>
    <w:bookmarkStart w:name="z185" w:id="139"/>
    <w:p>
      <w:pPr>
        <w:spacing w:after="0"/>
        <w:ind w:left="0"/>
        <w:jc w:val="both"/>
      </w:pPr>
      <w:r>
        <w:rPr>
          <w:rFonts w:ascii="Times New Roman"/>
          <w:b w:val="false"/>
          <w:i w:val="false"/>
          <w:color w:val="000000"/>
          <w:sz w:val="28"/>
        </w:rPr>
        <w:t>
      12. Начисленный купон (дивиденд) в тенге на начало дня Т, без учета сумм провизий: с округлением до 2 знаков после запятой.</w:t>
      </w:r>
    </w:p>
    <w:bookmarkEnd w:id="139"/>
    <w:bookmarkStart w:name="z186" w:id="140"/>
    <w:p>
      <w:pPr>
        <w:spacing w:after="0"/>
        <w:ind w:left="0"/>
        <w:jc w:val="both"/>
      </w:pPr>
      <w:r>
        <w:rPr>
          <w:rFonts w:ascii="Times New Roman"/>
          <w:b w:val="false"/>
          <w:i w:val="false"/>
          <w:color w:val="000000"/>
          <w:sz w:val="28"/>
        </w:rPr>
        <w:t>
      13. Сумма провизий на купон в валюте номинала: с округлением до 2 знаков после запятой.</w:t>
      </w:r>
    </w:p>
    <w:bookmarkEnd w:id="140"/>
    <w:bookmarkStart w:name="z187" w:id="141"/>
    <w:p>
      <w:pPr>
        <w:spacing w:after="0"/>
        <w:ind w:left="0"/>
        <w:jc w:val="both"/>
      </w:pPr>
      <w:r>
        <w:rPr>
          <w:rFonts w:ascii="Times New Roman"/>
          <w:b w:val="false"/>
          <w:i w:val="false"/>
          <w:color w:val="000000"/>
          <w:sz w:val="28"/>
        </w:rPr>
        <w:t>
      14. Сумма провизий на купон тенге: с округлением до 2 знаков после запятой.</w:t>
      </w:r>
    </w:p>
    <w:bookmarkEnd w:id="141"/>
    <w:bookmarkStart w:name="z188" w:id="142"/>
    <w:p>
      <w:pPr>
        <w:spacing w:after="0"/>
        <w:ind w:left="0"/>
        <w:jc w:val="both"/>
      </w:pPr>
      <w:r>
        <w:rPr>
          <w:rFonts w:ascii="Times New Roman"/>
          <w:b w:val="false"/>
          <w:i w:val="false"/>
          <w:color w:val="000000"/>
          <w:sz w:val="28"/>
        </w:rPr>
        <w:t>
      15. Сумма провизий на сумму основного долга в валюте номинала: с округлением до 2 знаков после запятой.</w:t>
      </w:r>
    </w:p>
    <w:bookmarkEnd w:id="142"/>
    <w:bookmarkStart w:name="z189" w:id="143"/>
    <w:p>
      <w:pPr>
        <w:spacing w:after="0"/>
        <w:ind w:left="0"/>
        <w:jc w:val="both"/>
      </w:pPr>
      <w:r>
        <w:rPr>
          <w:rFonts w:ascii="Times New Roman"/>
          <w:b w:val="false"/>
          <w:i w:val="false"/>
          <w:color w:val="000000"/>
          <w:sz w:val="28"/>
        </w:rPr>
        <w:t>
      16. Сумма провизий на сумму основного долга в тенге: с округлением до 2 знаков после запятой.</w:t>
      </w:r>
    </w:p>
    <w:bookmarkEnd w:id="143"/>
    <w:bookmarkStart w:name="z190" w:id="144"/>
    <w:p>
      <w:pPr>
        <w:spacing w:after="0"/>
        <w:ind w:left="0"/>
        <w:jc w:val="both"/>
      </w:pPr>
      <w:r>
        <w:rPr>
          <w:rFonts w:ascii="Times New Roman"/>
          <w:b w:val="false"/>
          <w:i w:val="false"/>
          <w:color w:val="000000"/>
          <w:sz w:val="28"/>
        </w:rPr>
        <w:t>
      17. Сумма провизий на просроченный купон в валюте номинала: с округлением до 2 знаков после запятой.</w:t>
      </w:r>
    </w:p>
    <w:bookmarkEnd w:id="144"/>
    <w:bookmarkStart w:name="z191" w:id="145"/>
    <w:p>
      <w:pPr>
        <w:spacing w:after="0"/>
        <w:ind w:left="0"/>
        <w:jc w:val="both"/>
      </w:pPr>
      <w:r>
        <w:rPr>
          <w:rFonts w:ascii="Times New Roman"/>
          <w:b w:val="false"/>
          <w:i w:val="false"/>
          <w:color w:val="000000"/>
          <w:sz w:val="28"/>
        </w:rPr>
        <w:t>
      18. Сумма провизий на просроченный купон в тенге: с округлением до 2 знаков после запятой.</w:t>
      </w:r>
    </w:p>
    <w:bookmarkEnd w:id="145"/>
    <w:bookmarkStart w:name="z192" w:id="146"/>
    <w:p>
      <w:pPr>
        <w:spacing w:after="0"/>
        <w:ind w:left="0"/>
        <w:jc w:val="both"/>
      </w:pPr>
      <w:r>
        <w:rPr>
          <w:rFonts w:ascii="Times New Roman"/>
          <w:b w:val="false"/>
          <w:i w:val="false"/>
          <w:color w:val="000000"/>
          <w:sz w:val="28"/>
        </w:rPr>
        <w:t>
      19. Сумма провизий на сумму просроченного основного долга в валюте: с округлением до 2 знаков после запятой.</w:t>
      </w:r>
    </w:p>
    <w:bookmarkEnd w:id="146"/>
    <w:bookmarkStart w:name="z193" w:id="147"/>
    <w:p>
      <w:pPr>
        <w:spacing w:after="0"/>
        <w:ind w:left="0"/>
        <w:jc w:val="both"/>
      </w:pPr>
      <w:r>
        <w:rPr>
          <w:rFonts w:ascii="Times New Roman"/>
          <w:b w:val="false"/>
          <w:i w:val="false"/>
          <w:color w:val="000000"/>
          <w:sz w:val="28"/>
        </w:rPr>
        <w:t>
      20. Сумма провизий на сумму просроченного основного долга в тенге: с округлением до 2 знаков после запятой.</w:t>
      </w:r>
    </w:p>
    <w:bookmarkEnd w:id="147"/>
    <w:bookmarkStart w:name="z194" w:id="148"/>
    <w:p>
      <w:pPr>
        <w:spacing w:after="0"/>
        <w:ind w:left="0"/>
        <w:jc w:val="both"/>
      </w:pPr>
      <w:r>
        <w:rPr>
          <w:rFonts w:ascii="Times New Roman"/>
          <w:b w:val="false"/>
          <w:i w:val="false"/>
          <w:color w:val="000000"/>
          <w:sz w:val="28"/>
        </w:rPr>
        <w:t>
      21. Цена в валюте выпуска акции за одну ценную бумагу: заполняется только по акциям, с округлением до 9 знаков после запятой (столбец 9 / столбец 7).</w:t>
      </w:r>
    </w:p>
    <w:bookmarkEnd w:id="148"/>
    <w:bookmarkStart w:name="z195" w:id="149"/>
    <w:p>
      <w:pPr>
        <w:spacing w:after="0"/>
        <w:ind w:left="0"/>
        <w:jc w:val="both"/>
      </w:pPr>
      <w:r>
        <w:rPr>
          <w:rFonts w:ascii="Times New Roman"/>
          <w:b w:val="false"/>
          <w:i w:val="false"/>
          <w:color w:val="000000"/>
          <w:sz w:val="28"/>
        </w:rPr>
        <w:t>
      22. Цена в процентах к номинальной стоимости за 1 ценную бумагу: заполняется только по облигациям, с округлением до 9 знаков (столбец 9 / столбец 8*100).</w:t>
      </w:r>
    </w:p>
    <w:bookmarkEnd w:id="149"/>
    <w:bookmarkStart w:name="z196" w:id="150"/>
    <w:p>
      <w:pPr>
        <w:spacing w:after="0"/>
        <w:ind w:left="0"/>
        <w:jc w:val="both"/>
      </w:pPr>
      <w:r>
        <w:rPr>
          <w:rFonts w:ascii="Times New Roman"/>
          <w:b w:val="false"/>
          <w:i w:val="false"/>
          <w:color w:val="000000"/>
          <w:sz w:val="28"/>
        </w:rPr>
        <w:t>
      23. Номинал одной ценной бумаги в валюте выпуска: заполняется только по облигациям по данным эмитента. По выпускам, имеющим проспекты в АО "Казахстанская фондовая биржа" и Bloomberg, заполнять номинал по данным Bloomberg.</w:t>
      </w:r>
    </w:p>
    <w:bookmarkEnd w:id="150"/>
    <w:bookmarkStart w:name="z197" w:id="151"/>
    <w:p>
      <w:pPr>
        <w:spacing w:after="0"/>
        <w:ind w:left="0"/>
        <w:jc w:val="both"/>
      </w:pPr>
      <w:r>
        <w:rPr>
          <w:rFonts w:ascii="Times New Roman"/>
          <w:b w:val="false"/>
          <w:i w:val="false"/>
          <w:color w:val="000000"/>
          <w:sz w:val="28"/>
        </w:rPr>
        <w:t>
      24. Сумма просроченного купона в валюте номинала: отражается сумма купона, накопленного, но невыплаченного эмитентом на дату Т-1, с округлением до 2 знаков после запятой.</w:t>
      </w:r>
    </w:p>
    <w:bookmarkEnd w:id="151"/>
    <w:bookmarkStart w:name="z198" w:id="152"/>
    <w:p>
      <w:pPr>
        <w:spacing w:after="0"/>
        <w:ind w:left="0"/>
        <w:jc w:val="both"/>
      </w:pPr>
      <w:r>
        <w:rPr>
          <w:rFonts w:ascii="Times New Roman"/>
          <w:b w:val="false"/>
          <w:i w:val="false"/>
          <w:color w:val="000000"/>
          <w:sz w:val="28"/>
        </w:rPr>
        <w:t>
      25. Сумма просроченного купона в тенге: отражается сумма купона, накопленного, но невыплаченного эмитентом на дату Т-1, с округлением до 2 знаков после запятой.</w:t>
      </w:r>
    </w:p>
    <w:bookmarkEnd w:id="152"/>
    <w:bookmarkStart w:name="z199" w:id="153"/>
    <w:p>
      <w:pPr>
        <w:spacing w:after="0"/>
        <w:ind w:left="0"/>
        <w:jc w:val="both"/>
      </w:pPr>
      <w:r>
        <w:rPr>
          <w:rFonts w:ascii="Times New Roman"/>
          <w:b w:val="false"/>
          <w:i w:val="false"/>
          <w:color w:val="000000"/>
          <w:sz w:val="28"/>
        </w:rPr>
        <w:t>
      26. Сумма просроченного основного долга в валюте номинала: отражается сумма основного долга по ценной бумаге, срок обращения по которым истек и эмитентом задолженность не погашена на дату Т-1, с округлением до 2 знаков после запятой.</w:t>
      </w:r>
    </w:p>
    <w:bookmarkEnd w:id="153"/>
    <w:bookmarkStart w:name="z200" w:id="154"/>
    <w:p>
      <w:pPr>
        <w:spacing w:after="0"/>
        <w:ind w:left="0"/>
        <w:jc w:val="both"/>
      </w:pPr>
      <w:r>
        <w:rPr>
          <w:rFonts w:ascii="Times New Roman"/>
          <w:b w:val="false"/>
          <w:i w:val="false"/>
          <w:color w:val="000000"/>
          <w:sz w:val="28"/>
        </w:rPr>
        <w:t>
      27. Сумма просроченного основного долга в тенге: отражается сумма основного долга по ценной бумаге, срок обращения по которым истек и эмитентом задолженность не погашена на дату Т-1, с округлением до 2 знаков после запятой.</w:t>
      </w:r>
    </w:p>
    <w:bookmarkEnd w:id="154"/>
    <w:bookmarkStart w:name="z201" w:id="155"/>
    <w:p>
      <w:pPr>
        <w:spacing w:after="0"/>
        <w:ind w:left="0"/>
        <w:jc w:val="both"/>
      </w:pPr>
      <w:r>
        <w:rPr>
          <w:rFonts w:ascii="Times New Roman"/>
          <w:b w:val="false"/>
          <w:i w:val="false"/>
          <w:color w:val="000000"/>
          <w:sz w:val="28"/>
        </w:rPr>
        <w:t>
      28. Примечание: указываются заблокированные ценные бумаги, ценные бумаги с двойным местом хранения.</w:t>
      </w:r>
    </w:p>
    <w:bookmarkEnd w:id="155"/>
    <w:bookmarkStart w:name="z202" w:id="156"/>
    <w:p>
      <w:pPr>
        <w:spacing w:after="0"/>
        <w:ind w:left="0"/>
        <w:jc w:val="both"/>
      </w:pPr>
      <w:r>
        <w:rPr>
          <w:rFonts w:ascii="Times New Roman"/>
          <w:b w:val="false"/>
          <w:i w:val="false"/>
          <w:color w:val="000000"/>
          <w:sz w:val="28"/>
        </w:rPr>
        <w:t>
       Часть 2</w:t>
      </w:r>
    </w:p>
    <w:bookmarkEnd w:id="156"/>
    <w:bookmarkStart w:name="z203" w:id="157"/>
    <w:p>
      <w:pPr>
        <w:spacing w:after="0"/>
        <w:ind w:left="0"/>
        <w:jc w:val="both"/>
      </w:pPr>
      <w:r>
        <w:rPr>
          <w:rFonts w:ascii="Times New Roman"/>
          <w:b w:val="false"/>
          <w:i w:val="false"/>
          <w:color w:val="000000"/>
          <w:sz w:val="28"/>
        </w:rPr>
        <w:t>
      Сведения по вкладам в банках второго уровня</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банка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r>
              <w:br/>
            </w:r>
            <w:r>
              <w:rPr>
                <w:rFonts w:ascii="Times New Roman"/>
                <w:b w:val="false"/>
                <w:i w:val="false"/>
                <w:color w:val="000000"/>
                <w:sz w:val="20"/>
              </w:rPr>
              <w:t>
банка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r>
              <w:br/>
            </w:r>
            <w:r>
              <w:rPr>
                <w:rFonts w:ascii="Times New Roman"/>
                <w:b w:val="false"/>
                <w:i w:val="false"/>
                <w:color w:val="000000"/>
                <w:sz w:val="20"/>
              </w:rPr>
              <w:t>
вклада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r>
              <w:br/>
            </w:r>
            <w:r>
              <w:rPr>
                <w:rFonts w:ascii="Times New Roman"/>
                <w:b w:val="false"/>
                <w:i w:val="false"/>
                <w:color w:val="000000"/>
                <w:sz w:val="20"/>
              </w:rPr>
              <w:t>
ставки</w:t>
            </w:r>
            <w:r>
              <w:br/>
            </w:r>
            <w:r>
              <w:rPr>
                <w:rFonts w:ascii="Times New Roman"/>
                <w:b w:val="false"/>
                <w:i w:val="false"/>
                <w:color w:val="000000"/>
                <w:sz w:val="20"/>
              </w:rPr>
              <w:t>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депонирования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r>
              <w:br/>
            </w:r>
            <w:r>
              <w:rPr>
                <w:rFonts w:ascii="Times New Roman"/>
                <w:b w:val="false"/>
                <w:i w:val="false"/>
                <w:color w:val="000000"/>
                <w:sz w:val="20"/>
              </w:rPr>
              <w:t>
вознаграждение</w:t>
            </w:r>
            <w:r>
              <w:br/>
            </w:r>
            <w:r>
              <w:rPr>
                <w:rFonts w:ascii="Times New Roman"/>
                <w:b w:val="false"/>
                <w:i w:val="false"/>
                <w:color w:val="000000"/>
                <w:sz w:val="20"/>
              </w:rPr>
              <w:t>
(интерес)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иностранной</w:t>
            </w:r>
            <w:r>
              <w:br/>
            </w:r>
            <w:r>
              <w:rPr>
                <w:rFonts w:ascii="Times New Roman"/>
                <w:b w:val="false"/>
                <w:i w:val="false"/>
                <w:color w:val="000000"/>
                <w:sz w:val="20"/>
              </w:rPr>
              <w:t>
валюте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иностранной</w:t>
            </w:r>
            <w:r>
              <w:br/>
            </w:r>
            <w:r>
              <w:rPr>
                <w:rFonts w:ascii="Times New Roman"/>
                <w:b w:val="false"/>
                <w:i w:val="false"/>
                <w:color w:val="000000"/>
                <w:sz w:val="20"/>
              </w:rPr>
              <w:t>
валюте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1221"/>
        <w:gridCol w:w="1221"/>
        <w:gridCol w:w="1221"/>
        <w:gridCol w:w="2096"/>
        <w:gridCol w:w="1221"/>
        <w:gridCol w:w="1222"/>
        <w:gridCol w:w="1222"/>
      </w:tblGrid>
      <w:tr>
        <w:trPr>
          <w:trHeight w:val="30" w:hRule="atLeast"/>
        </w:trPr>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r>
              <w:br/>
            </w:r>
            <w:r>
              <w:rPr>
                <w:rFonts w:ascii="Times New Roman"/>
                <w:b w:val="false"/>
                <w:i w:val="false"/>
                <w:color w:val="000000"/>
                <w:sz w:val="20"/>
              </w:rPr>
              <w:t>
стои-</w:t>
            </w:r>
            <w:r>
              <w:br/>
            </w:r>
            <w:r>
              <w:rPr>
                <w:rFonts w:ascii="Times New Roman"/>
                <w:b w:val="false"/>
                <w:i w:val="false"/>
                <w:color w:val="000000"/>
                <w:sz w:val="20"/>
              </w:rPr>
              <w:t>
мость</w:t>
            </w:r>
            <w:r>
              <w:br/>
            </w:r>
            <w:r>
              <w:rPr>
                <w:rFonts w:ascii="Times New Roman"/>
                <w:b w:val="false"/>
                <w:i w:val="false"/>
                <w:color w:val="000000"/>
                <w:sz w:val="20"/>
              </w:rPr>
              <w:t>
(в</w:t>
            </w:r>
            <w:r>
              <w:br/>
            </w:r>
            <w:r>
              <w:rPr>
                <w:rFonts w:ascii="Times New Roman"/>
                <w:b w:val="false"/>
                <w:i w:val="false"/>
                <w:color w:val="000000"/>
                <w:sz w:val="20"/>
              </w:rPr>
              <w:t>
тенге)</w:t>
            </w:r>
            <w:r>
              <w:br/>
            </w:r>
            <w:r>
              <w:rPr>
                <w:rFonts w:ascii="Times New Roman"/>
                <w:b w:val="false"/>
                <w:i w:val="false"/>
                <w:color w:val="000000"/>
                <w:sz w:val="20"/>
              </w:rPr>
              <w:t>
(7)+(9)</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депониро-</w:t>
            </w:r>
            <w:r>
              <w:br/>
            </w:r>
            <w:r>
              <w:rPr>
                <w:rFonts w:ascii="Times New Roman"/>
                <w:b w:val="false"/>
                <w:i w:val="false"/>
                <w:color w:val="000000"/>
                <w:sz w:val="20"/>
              </w:rPr>
              <w:t>
вания</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w:t>
            </w:r>
            <w:r>
              <w:br/>
            </w:r>
            <w:r>
              <w:rPr>
                <w:rFonts w:ascii="Times New Roman"/>
                <w:b w:val="false"/>
                <w:i w:val="false"/>
                <w:color w:val="000000"/>
                <w:sz w:val="20"/>
              </w:rPr>
              <w:t>
депозит-</w:t>
            </w:r>
            <w:r>
              <w:br/>
            </w:r>
            <w:r>
              <w:rPr>
                <w:rFonts w:ascii="Times New Roman"/>
                <w:b w:val="false"/>
                <w:i w:val="false"/>
                <w:color w:val="000000"/>
                <w:sz w:val="20"/>
              </w:rPr>
              <w:t>
ного</w:t>
            </w:r>
            <w:r>
              <w:br/>
            </w:r>
            <w:r>
              <w:rPr>
                <w:rFonts w:ascii="Times New Roman"/>
                <w:b w:val="false"/>
                <w:i w:val="false"/>
                <w:color w:val="000000"/>
                <w:sz w:val="20"/>
              </w:rPr>
              <w:t>
договора</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r>
              <w:br/>
            </w:r>
            <w:r>
              <w:rPr>
                <w:rFonts w:ascii="Times New Roman"/>
                <w:b w:val="false"/>
                <w:i w:val="false"/>
                <w:color w:val="000000"/>
                <w:sz w:val="20"/>
              </w:rPr>
              <w:t>
вкла-</w:t>
            </w:r>
            <w:r>
              <w:br/>
            </w:r>
            <w:r>
              <w:rPr>
                <w:rFonts w:ascii="Times New Roman"/>
                <w:b w:val="false"/>
                <w:i w:val="false"/>
                <w:color w:val="000000"/>
                <w:sz w:val="20"/>
              </w:rPr>
              <w:t>
да (в</w:t>
            </w:r>
            <w:r>
              <w:br/>
            </w:r>
            <w:r>
              <w:rPr>
                <w:rFonts w:ascii="Times New Roman"/>
                <w:b w:val="false"/>
                <w:i w:val="false"/>
                <w:color w:val="000000"/>
                <w:sz w:val="20"/>
              </w:rPr>
              <w:t>
днях)</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r>
              <w:br/>
            </w:r>
            <w:r>
              <w:rPr>
                <w:rFonts w:ascii="Times New Roman"/>
                <w:b w:val="false"/>
                <w:i w:val="false"/>
                <w:color w:val="000000"/>
                <w:sz w:val="20"/>
              </w:rPr>
              <w:t>
вознагражде-</w:t>
            </w:r>
            <w:r>
              <w:br/>
            </w:r>
            <w:r>
              <w:rPr>
                <w:rFonts w:ascii="Times New Roman"/>
                <w:b w:val="false"/>
                <w:i w:val="false"/>
                <w:color w:val="000000"/>
                <w:sz w:val="20"/>
              </w:rPr>
              <w:t>
ния</w:t>
            </w:r>
            <w:r>
              <w:br/>
            </w:r>
            <w:r>
              <w:rPr>
                <w:rFonts w:ascii="Times New Roman"/>
                <w:b w:val="false"/>
                <w:i w:val="false"/>
                <w:color w:val="000000"/>
                <w:sz w:val="20"/>
              </w:rPr>
              <w:t>
(интереса)</w:t>
            </w:r>
            <w:r>
              <w:br/>
            </w:r>
            <w:r>
              <w:rPr>
                <w:rFonts w:ascii="Times New Roman"/>
                <w:b w:val="false"/>
                <w:i w:val="false"/>
                <w:color w:val="000000"/>
                <w:sz w:val="20"/>
              </w:rPr>
              <w:t>
(в % годовых)</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w:t>
            </w:r>
            <w:r>
              <w:br/>
            </w:r>
            <w:r>
              <w:rPr>
                <w:rFonts w:ascii="Times New Roman"/>
                <w:b w:val="false"/>
                <w:i w:val="false"/>
                <w:color w:val="000000"/>
                <w:sz w:val="20"/>
              </w:rPr>
              <w:t>
(периодич-</w:t>
            </w:r>
            <w:r>
              <w:br/>
            </w:r>
            <w:r>
              <w:rPr>
                <w:rFonts w:ascii="Times New Roman"/>
                <w:b w:val="false"/>
                <w:i w:val="false"/>
                <w:color w:val="000000"/>
                <w:sz w:val="20"/>
              </w:rPr>
              <w:t>
ность)</w:t>
            </w:r>
            <w:r>
              <w:br/>
            </w:r>
            <w:r>
              <w:rPr>
                <w:rFonts w:ascii="Times New Roman"/>
                <w:b w:val="false"/>
                <w:i w:val="false"/>
                <w:color w:val="000000"/>
                <w:sz w:val="20"/>
              </w:rPr>
              <w:t>
выплаты</w:t>
            </w:r>
            <w:r>
              <w:br/>
            </w:r>
            <w:r>
              <w:rPr>
                <w:rFonts w:ascii="Times New Roman"/>
                <w:b w:val="false"/>
                <w:i w:val="false"/>
                <w:color w:val="000000"/>
                <w:sz w:val="20"/>
              </w:rPr>
              <w:t>
накопленного</w:t>
            </w:r>
            <w:r>
              <w:br/>
            </w:r>
            <w:r>
              <w:rPr>
                <w:rFonts w:ascii="Times New Roman"/>
                <w:b w:val="false"/>
                <w:i w:val="false"/>
                <w:color w:val="000000"/>
                <w:sz w:val="20"/>
              </w:rPr>
              <w:t>
вознаграждения</w:t>
            </w:r>
            <w:r>
              <w:br/>
            </w:r>
            <w:r>
              <w:rPr>
                <w:rFonts w:ascii="Times New Roman"/>
                <w:b w:val="false"/>
                <w:i w:val="false"/>
                <w:color w:val="000000"/>
                <w:sz w:val="20"/>
              </w:rPr>
              <w:t>
(интереса)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r>
              <w:br/>
            </w:r>
            <w:r>
              <w:rPr>
                <w:rFonts w:ascii="Times New Roman"/>
                <w:b w:val="false"/>
                <w:i w:val="false"/>
                <w:color w:val="000000"/>
                <w:sz w:val="20"/>
              </w:rPr>
              <w:t>
листинг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w:t>
            </w:r>
            <w:r>
              <w:br/>
            </w:r>
            <w:r>
              <w:rPr>
                <w:rFonts w:ascii="Times New Roman"/>
                <w:b w:val="false"/>
                <w:i w:val="false"/>
                <w:color w:val="000000"/>
                <w:sz w:val="20"/>
              </w:rPr>
              <w:t>
откры-</w:t>
            </w:r>
            <w:r>
              <w:br/>
            </w:r>
            <w:r>
              <w:rPr>
                <w:rFonts w:ascii="Times New Roman"/>
                <w:b w:val="false"/>
                <w:i w:val="false"/>
                <w:color w:val="000000"/>
                <w:sz w:val="20"/>
              </w:rPr>
              <w:t>
тия</w:t>
            </w:r>
            <w:r>
              <w:br/>
            </w:r>
            <w:r>
              <w:rPr>
                <w:rFonts w:ascii="Times New Roman"/>
                <w:b w:val="false"/>
                <w:i w:val="false"/>
                <w:color w:val="000000"/>
                <w:sz w:val="20"/>
              </w:rPr>
              <w:t>
вклада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r>
              <w:br/>
            </w:r>
            <w:r>
              <w:rPr>
                <w:rFonts w:ascii="Times New Roman"/>
                <w:b w:val="false"/>
                <w:i w:val="false"/>
                <w:color w:val="000000"/>
                <w:sz w:val="20"/>
              </w:rPr>
              <w:t>
отчет-</w:t>
            </w:r>
            <w:r>
              <w:br/>
            </w:r>
            <w:r>
              <w:rPr>
                <w:rFonts w:ascii="Times New Roman"/>
                <w:b w:val="false"/>
                <w:i w:val="false"/>
                <w:color w:val="000000"/>
                <w:sz w:val="20"/>
              </w:rPr>
              <w:t>
ную дату</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7" w:id="158"/>
    <w:p>
      <w:pPr>
        <w:spacing w:after="0"/>
        <w:ind w:left="0"/>
        <w:jc w:val="both"/>
      </w:pPr>
      <w:r>
        <w:rPr>
          <w:rFonts w:ascii="Times New Roman"/>
          <w:b w:val="false"/>
          <w:i w:val="false"/>
          <w:color w:val="000000"/>
          <w:sz w:val="28"/>
        </w:rPr>
        <w:t>
       Часть 3</w:t>
      </w:r>
    </w:p>
    <w:bookmarkEnd w:id="158"/>
    <w:bookmarkStart w:name="z208" w:id="159"/>
    <w:p>
      <w:pPr>
        <w:spacing w:after="0"/>
        <w:ind w:left="0"/>
        <w:jc w:val="both"/>
      </w:pPr>
      <w:r>
        <w:rPr>
          <w:rFonts w:ascii="Times New Roman"/>
          <w:b w:val="false"/>
          <w:i w:val="false"/>
          <w:color w:val="000000"/>
          <w:sz w:val="28"/>
        </w:rPr>
        <w:t>
      Сведения по условным требованиям (обязательствам)</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9"/>
        <w:gridCol w:w="3213"/>
        <w:gridCol w:w="1259"/>
        <w:gridCol w:w="1259"/>
        <w:gridCol w:w="1260"/>
        <w:gridCol w:w="1260"/>
      </w:tblGrid>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w:t>
            </w:r>
            <w:r>
              <w:br/>
            </w:r>
            <w:r>
              <w:rPr>
                <w:rFonts w:ascii="Times New Roman"/>
                <w:b w:val="false"/>
                <w:i w:val="false"/>
                <w:color w:val="000000"/>
                <w:sz w:val="20"/>
              </w:rPr>
              <w:t>
актив</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w:t>
            </w:r>
            <w:r>
              <w:br/>
            </w:r>
            <w:r>
              <w:rPr>
                <w:rFonts w:ascii="Times New Roman"/>
                <w:b w:val="false"/>
                <w:i w:val="false"/>
                <w:color w:val="000000"/>
                <w:sz w:val="20"/>
              </w:rPr>
              <w:t>
идентифи-</w:t>
            </w:r>
            <w:r>
              <w:br/>
            </w:r>
            <w:r>
              <w:rPr>
                <w:rFonts w:ascii="Times New Roman"/>
                <w:b w:val="false"/>
                <w:i w:val="false"/>
                <w:color w:val="000000"/>
                <w:sz w:val="20"/>
              </w:rPr>
              <w:t>
кационный</w:t>
            </w:r>
            <w:r>
              <w:br/>
            </w:r>
            <w:r>
              <w:rPr>
                <w:rFonts w:ascii="Times New Roman"/>
                <w:b w:val="false"/>
                <w:i w:val="false"/>
                <w:color w:val="000000"/>
                <w:sz w:val="20"/>
              </w:rPr>
              <w:t>
номер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r>
              <w:br/>
            </w:r>
            <w:r>
              <w:rPr>
                <w:rFonts w:ascii="Times New Roman"/>
                <w:b w:val="false"/>
                <w:i w:val="false"/>
                <w:color w:val="000000"/>
                <w:sz w:val="20"/>
              </w:rPr>
              <w:t>
на дату</w:t>
            </w:r>
            <w:r>
              <w:br/>
            </w:r>
            <w:r>
              <w:rPr>
                <w:rFonts w:ascii="Times New Roman"/>
                <w:b w:val="false"/>
                <w:i w:val="false"/>
                <w:color w:val="000000"/>
                <w:sz w:val="20"/>
              </w:rPr>
              <w:t>
заключения</w:t>
            </w:r>
            <w:r>
              <w:br/>
            </w:r>
            <w:r>
              <w:rPr>
                <w:rFonts w:ascii="Times New Roman"/>
                <w:b w:val="false"/>
                <w:i w:val="false"/>
                <w:color w:val="000000"/>
                <w:sz w:val="20"/>
              </w:rPr>
              <w:t>
сделки</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r>
              <w:br/>
            </w:r>
            <w:r>
              <w:rPr>
                <w:rFonts w:ascii="Times New Roman"/>
                <w:b w:val="false"/>
                <w:i w:val="false"/>
                <w:color w:val="000000"/>
                <w:sz w:val="20"/>
              </w:rPr>
              <w:t>
производного</w:t>
            </w:r>
            <w:r>
              <w:br/>
            </w:r>
            <w:r>
              <w:rPr>
                <w:rFonts w:ascii="Times New Roman"/>
                <w:b w:val="false"/>
                <w:i w:val="false"/>
                <w:color w:val="000000"/>
                <w:sz w:val="20"/>
              </w:rPr>
              <w:t>
финансового</w:t>
            </w:r>
            <w:r>
              <w:br/>
            </w:r>
            <w:r>
              <w:rPr>
                <w:rFonts w:ascii="Times New Roman"/>
                <w:b w:val="false"/>
                <w:i w:val="false"/>
                <w:color w:val="000000"/>
                <w:sz w:val="20"/>
              </w:rPr>
              <w:t>
инструмента на</w:t>
            </w:r>
            <w:r>
              <w:br/>
            </w:r>
            <w:r>
              <w:rPr>
                <w:rFonts w:ascii="Times New Roman"/>
                <w:b w:val="false"/>
                <w:i w:val="false"/>
                <w:color w:val="000000"/>
                <w:sz w:val="20"/>
              </w:rPr>
              <w:t>
отчетную дату</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покупке</w:t>
            </w:r>
            <w:r>
              <w:br/>
            </w:r>
            <w:r>
              <w:rPr>
                <w:rFonts w:ascii="Times New Roman"/>
                <w:b w:val="false"/>
                <w:i w:val="false"/>
                <w:color w:val="000000"/>
                <w:sz w:val="20"/>
              </w:rPr>
              <w:t>
финансовых фьючерсов</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покупке</w:t>
            </w:r>
            <w:r>
              <w:br/>
            </w:r>
            <w:r>
              <w:rPr>
                <w:rFonts w:ascii="Times New Roman"/>
                <w:b w:val="false"/>
                <w:i w:val="false"/>
                <w:color w:val="000000"/>
                <w:sz w:val="20"/>
              </w:rPr>
              <w:t>
финансовых форвардов</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опционные</w:t>
            </w:r>
            <w:r>
              <w:br/>
            </w:r>
            <w:r>
              <w:rPr>
                <w:rFonts w:ascii="Times New Roman"/>
                <w:b w:val="false"/>
                <w:i w:val="false"/>
                <w:color w:val="000000"/>
                <w:sz w:val="20"/>
              </w:rPr>
              <w:t>
контракты "колл"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опционные</w:t>
            </w:r>
            <w:r>
              <w:br/>
            </w:r>
            <w:r>
              <w:rPr>
                <w:rFonts w:ascii="Times New Roman"/>
                <w:b w:val="false"/>
                <w:i w:val="false"/>
                <w:color w:val="000000"/>
                <w:sz w:val="20"/>
              </w:rPr>
              <w:t>
контракты "пут"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1.4.n</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процентный своп</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процентный своп</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продаже</w:t>
            </w:r>
            <w:r>
              <w:br/>
            </w:r>
            <w:r>
              <w:rPr>
                <w:rFonts w:ascii="Times New Roman"/>
                <w:b w:val="false"/>
                <w:i w:val="false"/>
                <w:color w:val="000000"/>
                <w:sz w:val="20"/>
              </w:rPr>
              <w:t>
финансовых фьючерсов</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продаже</w:t>
            </w:r>
            <w:r>
              <w:br/>
            </w:r>
            <w:r>
              <w:rPr>
                <w:rFonts w:ascii="Times New Roman"/>
                <w:b w:val="false"/>
                <w:i w:val="false"/>
                <w:color w:val="000000"/>
                <w:sz w:val="20"/>
              </w:rPr>
              <w:t>
финансовых форвардов</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1.8.n</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опционные контракты</w:t>
            </w:r>
            <w:r>
              <w:br/>
            </w:r>
            <w:r>
              <w:rPr>
                <w:rFonts w:ascii="Times New Roman"/>
                <w:b w:val="false"/>
                <w:i w:val="false"/>
                <w:color w:val="000000"/>
                <w:sz w:val="20"/>
              </w:rPr>
              <w:t>
"пут" - контрсчет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опционные контракты</w:t>
            </w:r>
            <w:r>
              <w:br/>
            </w:r>
            <w:r>
              <w:rPr>
                <w:rFonts w:ascii="Times New Roman"/>
                <w:b w:val="false"/>
                <w:i w:val="false"/>
                <w:color w:val="000000"/>
                <w:sz w:val="20"/>
              </w:rPr>
              <w:t>
"колл" - контрсчет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1.10.n</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условные требования</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w:t>
            </w:r>
            <w:r>
              <w:br/>
            </w:r>
            <w:r>
              <w:rPr>
                <w:rFonts w:ascii="Times New Roman"/>
                <w:b w:val="false"/>
                <w:i w:val="false"/>
                <w:color w:val="000000"/>
                <w:sz w:val="20"/>
              </w:rPr>
              <w:t>
покупке финансовых фьючерсов</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w:t>
            </w:r>
            <w:r>
              <w:br/>
            </w:r>
            <w:r>
              <w:rPr>
                <w:rFonts w:ascii="Times New Roman"/>
                <w:b w:val="false"/>
                <w:i w:val="false"/>
                <w:color w:val="000000"/>
                <w:sz w:val="20"/>
              </w:rPr>
              <w:t>
покупке финансовых форвардов</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опционные</w:t>
            </w:r>
            <w:r>
              <w:br/>
            </w:r>
            <w:r>
              <w:rPr>
                <w:rFonts w:ascii="Times New Roman"/>
                <w:b w:val="false"/>
                <w:i w:val="false"/>
                <w:color w:val="000000"/>
                <w:sz w:val="20"/>
              </w:rPr>
              <w:t>
контракты "колл" - контрсчет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опционные</w:t>
            </w:r>
            <w:r>
              <w:br/>
            </w:r>
            <w:r>
              <w:rPr>
                <w:rFonts w:ascii="Times New Roman"/>
                <w:b w:val="false"/>
                <w:i w:val="false"/>
                <w:color w:val="000000"/>
                <w:sz w:val="20"/>
              </w:rPr>
              <w:t>
контракты "пут" - контрсчет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процентный своп</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2.5.n</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процентный своп</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2.6.n</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w:t>
            </w:r>
            <w:r>
              <w:br/>
            </w:r>
            <w:r>
              <w:rPr>
                <w:rFonts w:ascii="Times New Roman"/>
                <w:b w:val="false"/>
                <w:i w:val="false"/>
                <w:color w:val="000000"/>
                <w:sz w:val="20"/>
              </w:rPr>
              <w:t>
продаже финансовых фьючерсов</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2.7.n</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w:t>
            </w:r>
            <w:r>
              <w:br/>
            </w:r>
            <w:r>
              <w:rPr>
                <w:rFonts w:ascii="Times New Roman"/>
                <w:b w:val="false"/>
                <w:i w:val="false"/>
                <w:color w:val="000000"/>
                <w:sz w:val="20"/>
              </w:rPr>
              <w:t>
продаже финансовых форвардов</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2.8.n</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опционные контракты</w:t>
            </w:r>
            <w:r>
              <w:br/>
            </w:r>
            <w:r>
              <w:rPr>
                <w:rFonts w:ascii="Times New Roman"/>
                <w:b w:val="false"/>
                <w:i w:val="false"/>
                <w:color w:val="000000"/>
                <w:sz w:val="20"/>
              </w:rPr>
              <w:t>
– "пут"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2.9.n</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опционные контракты</w:t>
            </w:r>
            <w:r>
              <w:br/>
            </w:r>
            <w:r>
              <w:rPr>
                <w:rFonts w:ascii="Times New Roman"/>
                <w:b w:val="false"/>
                <w:i w:val="false"/>
                <w:color w:val="000000"/>
                <w:sz w:val="20"/>
              </w:rPr>
              <w:t>
"колл"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2.10.n</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условные обязательства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2.11.n</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9" w:id="160"/>
    <w:p>
      <w:pPr>
        <w:spacing w:after="0"/>
        <w:ind w:left="0"/>
        <w:jc w:val="both"/>
      </w:pPr>
      <w:r>
        <w:rPr>
          <w:rFonts w:ascii="Times New Roman"/>
          <w:b w:val="false"/>
          <w:i w:val="false"/>
          <w:color w:val="000000"/>
          <w:sz w:val="28"/>
        </w:rPr>
        <w:t>
       Часть 4</w:t>
      </w:r>
    </w:p>
    <w:bookmarkEnd w:id="160"/>
    <w:bookmarkStart w:name="z210" w:id="161"/>
    <w:p>
      <w:pPr>
        <w:spacing w:after="0"/>
        <w:ind w:left="0"/>
        <w:jc w:val="both"/>
      </w:pPr>
      <w:r>
        <w:rPr>
          <w:rFonts w:ascii="Times New Roman"/>
          <w:b w:val="false"/>
          <w:i w:val="false"/>
          <w:color w:val="000000"/>
          <w:sz w:val="28"/>
        </w:rPr>
        <w:t>
       Сведения по драгоценным металлам</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драгоценного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тройских унций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передачи пенсионных активов</w:t>
            </w:r>
            <w:r>
              <w:br/>
            </w:r>
            <w:r>
              <w:rPr>
                <w:rFonts w:ascii="Times New Roman"/>
                <w:b w:val="false"/>
                <w:i w:val="false"/>
                <w:color w:val="000000"/>
                <w:sz w:val="20"/>
              </w:rPr>
              <w:t>и обязательств накопительных пенсионных</w:t>
            </w:r>
            <w:r>
              <w:br/>
            </w:r>
            <w:r>
              <w:rPr>
                <w:rFonts w:ascii="Times New Roman"/>
                <w:b w:val="false"/>
                <w:i w:val="false"/>
                <w:color w:val="000000"/>
                <w:sz w:val="20"/>
              </w:rPr>
              <w:t>фондов по договорам о пенсионном обеспечении</w:t>
            </w:r>
            <w:r>
              <w:br/>
            </w:r>
            <w:r>
              <w:rPr>
                <w:rFonts w:ascii="Times New Roman"/>
                <w:b w:val="false"/>
                <w:i w:val="false"/>
                <w:color w:val="000000"/>
                <w:sz w:val="20"/>
              </w:rPr>
              <w:t>в единый накопительный пенсионный фонд</w:t>
            </w:r>
          </w:p>
        </w:tc>
      </w:tr>
    </w:tbl>
    <w:p>
      <w:pPr>
        <w:spacing w:after="0"/>
        <w:ind w:left="0"/>
        <w:jc w:val="both"/>
      </w:pPr>
      <w:r>
        <w:rPr>
          <w:rFonts w:ascii="Times New Roman"/>
          <w:b w:val="false"/>
          <w:i w:val="false"/>
          <w:color w:val="000000"/>
          <w:sz w:val="28"/>
        </w:rPr>
        <w:t xml:space="preserve">
      форма </w:t>
      </w:r>
    </w:p>
    <w:bookmarkStart w:name="z217" w:id="162"/>
    <w:p>
      <w:pPr>
        <w:spacing w:after="0"/>
        <w:ind w:left="0"/>
        <w:jc w:val="left"/>
      </w:pPr>
      <w:r>
        <w:rPr>
          <w:rFonts w:ascii="Times New Roman"/>
          <w:b/>
          <w:i w:val="false"/>
          <w:color w:val="000000"/>
        </w:rPr>
        <w:t xml:space="preserve">  Приказ</w:t>
      </w:r>
      <w:r>
        <w:br/>
      </w:r>
      <w:r>
        <w:rPr>
          <w:rFonts w:ascii="Times New Roman"/>
          <w:b/>
          <w:i w:val="false"/>
          <w:color w:val="000000"/>
        </w:rPr>
        <w:t>на регистрацию перевода финансовых инструментов</w:t>
      </w:r>
      <w:r>
        <w:br/>
      </w:r>
      <w:r>
        <w:rPr>
          <w:rFonts w:ascii="Times New Roman"/>
          <w:b/>
          <w:i w:val="false"/>
          <w:color w:val="000000"/>
        </w:rPr>
        <w:t>в АО "Центральный депозитарий ценных бумаг"</w:t>
      </w:r>
    </w:p>
    <w:bookmarkEnd w:id="162"/>
    <w:p>
      <w:pPr>
        <w:spacing w:after="0"/>
        <w:ind w:left="0"/>
        <w:jc w:val="both"/>
      </w:pPr>
      <w:r>
        <w:rPr>
          <w:rFonts w:ascii="Times New Roman"/>
          <w:b w:val="false"/>
          <w:i w:val="false"/>
          <w:color w:val="000000"/>
          <w:sz w:val="28"/>
        </w:rPr>
        <w:t>
       Дата ______________ Исходящий номер ____________</w:t>
      </w:r>
    </w:p>
    <w:p>
      <w:pPr>
        <w:spacing w:after="0"/>
        <w:ind w:left="0"/>
        <w:jc w:val="both"/>
      </w:pPr>
      <w:r>
        <w:rPr>
          <w:rFonts w:ascii="Times New Roman"/>
          <w:b w:val="false"/>
          <w:i w:val="false"/>
          <w:color w:val="000000"/>
          <w:sz w:val="28"/>
        </w:rPr>
        <w:t>
       Полное наименование депонента</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733"/>
              <w:gridCol w:w="3098"/>
              <w:gridCol w:w="733"/>
              <w:gridCol w:w="733"/>
              <w:gridCol w:w="3098"/>
              <w:gridCol w:w="733"/>
              <w:gridCol w:w="733"/>
              <w:gridCol w:w="733"/>
              <w:gridCol w:w="845"/>
            </w:tblGrid>
            <w:tr>
              <w:trPr>
                <w:trHeight w:val="30" w:hRule="atLeast"/>
              </w:trPr>
              <w:tc>
                <w:tcPr>
                  <w:tcW w:w="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Номера субсчетов участников</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субсчета отправителя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субсчета получателя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Реквизиты финансовых инструментов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10355"/>
        <w:gridCol w:w="973"/>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r>
              <w:br/>
            </w:r>
            <w:r>
              <w:rPr>
                <w:rFonts w:ascii="Times New Roman"/>
                <w:b w:val="false"/>
                <w:i w:val="false"/>
                <w:color w:val="000000"/>
                <w:sz w:val="20"/>
              </w:rPr>
              <w:t>
(НИН, ISIN или иной идентификатор)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Первая подпись ____________________</w:t>
      </w:r>
    </w:p>
    <w:p>
      <w:pPr>
        <w:spacing w:after="0"/>
        <w:ind w:left="0"/>
        <w:jc w:val="both"/>
      </w:pPr>
      <w:r>
        <w:rPr>
          <w:rFonts w:ascii="Times New Roman"/>
          <w:b w:val="false"/>
          <w:i w:val="false"/>
          <w:color w:val="000000"/>
          <w:sz w:val="28"/>
        </w:rPr>
        <w:t>
       Вторая подпись ____________________</w:t>
      </w:r>
    </w:p>
    <w:p>
      <w:pPr>
        <w:spacing w:after="0"/>
        <w:ind w:left="0"/>
        <w:jc w:val="both"/>
      </w:pPr>
      <w:r>
        <w:rPr>
          <w:rFonts w:ascii="Times New Roman"/>
          <w:b w:val="false"/>
          <w:i w:val="false"/>
          <w:color w:val="000000"/>
          <w:sz w:val="28"/>
        </w:rPr>
        <w:t>
      Место для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