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3215" w14:textId="9323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19 июля 2013 года № 215-ОД. Зарегистрирован в Министерстве юстиции Республики Казахстан 27 августа 2013 года № 8642.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Министра национальной экономики РК от 27.10.2017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тарифов (цен, ставок сборов) и тарифных смет на регулируемые услуги (товары, работы) субъектов естественных монополий.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Председателя Агентства Республики Казахстан по регулированию естественных монополий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настоящему приказу.</w:t>
      </w:r>
    </w:p>
    <w:bookmarkEnd w:id="2"/>
    <w:bookmarkStart w:name="z4" w:id="3"/>
    <w:p>
      <w:pPr>
        <w:spacing w:after="0"/>
        <w:ind w:left="0"/>
        <w:jc w:val="both"/>
      </w:pPr>
      <w:r>
        <w:rPr>
          <w:rFonts w:ascii="Times New Roman"/>
          <w:b w:val="false"/>
          <w:i w:val="false"/>
          <w:color w:val="000000"/>
          <w:sz w:val="28"/>
        </w:rPr>
        <w:t>
      3. Департаменту стратегического планирования, сводного анализа и международного сотрудничества Агентства Республики Казахстан по регулированию естественных монополий (Мартыненко А. В.) обеспечить:</w:t>
      </w:r>
    </w:p>
    <w:bookmarkEnd w:id="3"/>
    <w:bookmarkStart w:name="z153" w:id="4"/>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4"/>
    <w:bookmarkStart w:name="z154" w:id="5"/>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5"/>
    <w:bookmarkStart w:name="z5" w:id="6"/>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6"/>
    <w:bookmarkStart w:name="z155" w:id="7"/>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сведений об опубликовании в Юридический департамент Агентства Республики Казахстан по регулированию естественных монополий (Метенова С.С.);</w:t>
      </w:r>
    </w:p>
    <w:bookmarkEnd w:id="7"/>
    <w:bookmarkStart w:name="z156" w:id="8"/>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8"/>
    <w:bookmarkStart w:name="z6" w:id="9"/>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9"/>
    <w:bookmarkStart w:name="z7"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Председателя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_______________Ж. Джаркинбаев   </w:t>
      </w:r>
    </w:p>
    <w:p>
      <w:pPr>
        <w:spacing w:after="0"/>
        <w:ind w:left="0"/>
        <w:jc w:val="both"/>
      </w:pPr>
      <w:r>
        <w:rPr>
          <w:rFonts w:ascii="Times New Roman"/>
          <w:b w:val="false"/>
          <w:i w:val="false"/>
          <w:color w:val="000000"/>
          <w:sz w:val="28"/>
        </w:rPr>
        <w:t>
      25 июля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экономики   </w:t>
      </w:r>
    </w:p>
    <w:p>
      <w:pPr>
        <w:spacing w:after="0"/>
        <w:ind w:left="0"/>
        <w:jc w:val="both"/>
      </w:pPr>
      <w:r>
        <w:rPr>
          <w:rFonts w:ascii="Times New Roman"/>
          <w:b w:val="false"/>
          <w:i w:val="false"/>
          <w:color w:val="000000"/>
          <w:sz w:val="28"/>
        </w:rPr>
        <w:t xml:space="preserve">
      и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xml:space="preserve">
      "_____"____________2013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19 июля 2013 года № 215-ОД</w:t>
            </w:r>
          </w:p>
        </w:tc>
      </w:tr>
    </w:tbl>
    <w:bookmarkStart w:name="z9" w:id="11"/>
    <w:p>
      <w:pPr>
        <w:spacing w:after="0"/>
        <w:ind w:left="0"/>
        <w:jc w:val="left"/>
      </w:pPr>
      <w:r>
        <w:rPr>
          <w:rFonts w:ascii="Times New Roman"/>
          <w:b/>
          <w:i w:val="false"/>
          <w:color w:val="000000"/>
        </w:rPr>
        <w:t xml:space="preserve"> Правила</w:t>
      </w:r>
      <w:r>
        <w:br/>
      </w:r>
      <w:r>
        <w:rPr>
          <w:rFonts w:ascii="Times New Roman"/>
          <w:b/>
          <w:i w:val="false"/>
          <w:color w:val="000000"/>
        </w:rPr>
        <w:t>утверждения тарифов (цен, ставок сборов) и тарифных</w:t>
      </w:r>
      <w:r>
        <w:br/>
      </w:r>
      <w:r>
        <w:rPr>
          <w:rFonts w:ascii="Times New Roman"/>
          <w:b/>
          <w:i w:val="false"/>
          <w:color w:val="000000"/>
        </w:rPr>
        <w:t>смет на регулируемые услуги (товары, работы) субъектов</w:t>
      </w:r>
      <w:r>
        <w:br/>
      </w:r>
      <w:r>
        <w:rPr>
          <w:rFonts w:ascii="Times New Roman"/>
          <w:b/>
          <w:i w:val="false"/>
          <w:color w:val="000000"/>
        </w:rPr>
        <w:t>естественных монополий</w:t>
      </w:r>
    </w:p>
    <w:bookmarkEnd w:id="11"/>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27.03.2015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12"/>
    <w:p>
      <w:pPr>
        <w:spacing w:after="0"/>
        <w:ind w:left="0"/>
        <w:jc w:val="left"/>
      </w:pPr>
      <w:r>
        <w:rPr>
          <w:rFonts w:ascii="Times New Roman"/>
          <w:b/>
          <w:i w:val="false"/>
          <w:color w:val="000000"/>
        </w:rPr>
        <w:t xml:space="preserve">  1. Общие положения</w:t>
      </w:r>
    </w:p>
    <w:bookmarkEnd w:id="12"/>
    <w:bookmarkStart w:name="z11" w:id="13"/>
    <w:p>
      <w:pPr>
        <w:spacing w:after="0"/>
        <w:ind w:left="0"/>
        <w:jc w:val="both"/>
      </w:pPr>
      <w:r>
        <w:rPr>
          <w:rFonts w:ascii="Times New Roman"/>
          <w:b w:val="false"/>
          <w:i w:val="false"/>
          <w:color w:val="000000"/>
          <w:sz w:val="28"/>
        </w:rPr>
        <w:t>
      1. Правила утверждения тарифов (цен, ставок сборов) и тарифных смет на регулируемые услуги (товары, работы) субъектов естественных монополий (далее – Правила) определяют порядок утверждения тарифов (цен, ставок сборов) и тарифных смет на регулируемые услуги (товары, работы) субъектов естественных монополий.</w:t>
      </w:r>
    </w:p>
    <w:bookmarkEnd w:id="13"/>
    <w:bookmarkStart w:name="z12" w:id="14"/>
    <w:p>
      <w:pPr>
        <w:spacing w:after="0"/>
        <w:ind w:left="0"/>
        <w:jc w:val="both"/>
      </w:pPr>
      <w:r>
        <w:rPr>
          <w:rFonts w:ascii="Times New Roman"/>
          <w:b w:val="false"/>
          <w:i w:val="false"/>
          <w:color w:val="000000"/>
          <w:sz w:val="28"/>
        </w:rPr>
        <w:t>
      2. В Правилах используются следующие понятия:</w:t>
      </w:r>
    </w:p>
    <w:bookmarkEnd w:id="14"/>
    <w:bookmarkStart w:name="z13" w:id="15"/>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w:t>
      </w:r>
    </w:p>
    <w:bookmarkEnd w:id="15"/>
    <w:bookmarkStart w:name="z14" w:id="16"/>
    <w:p>
      <w:pPr>
        <w:spacing w:after="0"/>
        <w:ind w:left="0"/>
        <w:jc w:val="both"/>
      </w:pPr>
      <w:r>
        <w:rPr>
          <w:rFonts w:ascii="Times New Roman"/>
          <w:b w:val="false"/>
          <w:i w:val="false"/>
          <w:color w:val="000000"/>
          <w:sz w:val="28"/>
        </w:rPr>
        <w:t>
      2) заявка – (заявление) официальное обращение субъекта естественной монополии в ведомство уполномоченного органа об утверждении тарифов (цен, ставок сборов) на регулируемые услуги (товары, работы), в том числе дифференцированного и инвестиционного тарифов (цен, ставок сбора);</w:t>
      </w:r>
    </w:p>
    <w:bookmarkEnd w:id="16"/>
    <w:bookmarkStart w:name="z15" w:id="17"/>
    <w:p>
      <w:pPr>
        <w:spacing w:after="0"/>
        <w:ind w:left="0"/>
        <w:jc w:val="both"/>
      </w:pPr>
      <w:r>
        <w:rPr>
          <w:rFonts w:ascii="Times New Roman"/>
          <w:b w:val="false"/>
          <w:i w:val="false"/>
          <w:color w:val="000000"/>
          <w:sz w:val="28"/>
        </w:rPr>
        <w:t>
      3)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p>
    <w:bookmarkEnd w:id="17"/>
    <w:bookmarkStart w:name="z16" w:id="18"/>
    <w:p>
      <w:pPr>
        <w:spacing w:after="0"/>
        <w:ind w:left="0"/>
        <w:jc w:val="both"/>
      </w:pPr>
      <w:r>
        <w:rPr>
          <w:rFonts w:ascii="Times New Roman"/>
          <w:b w:val="false"/>
          <w:i w:val="false"/>
          <w:color w:val="000000"/>
          <w:sz w:val="28"/>
        </w:rPr>
        <w:t>
      4) уполномоченный орган – государственный орган, осуществляющий контроль и регулирование деятельности в сферах естественных монополий;</w:t>
      </w:r>
    </w:p>
    <w:bookmarkEnd w:id="18"/>
    <w:bookmarkStart w:name="z17" w:id="19"/>
    <w:p>
      <w:pPr>
        <w:spacing w:after="0"/>
        <w:ind w:left="0"/>
        <w:jc w:val="both"/>
      </w:pPr>
      <w:r>
        <w:rPr>
          <w:rFonts w:ascii="Times New Roman"/>
          <w:b w:val="false"/>
          <w:i w:val="false"/>
          <w:color w:val="000000"/>
          <w:sz w:val="28"/>
        </w:rPr>
        <w:t>
      5) ведомство уполномоченного органа – Комитет по регулированию и естественных монополий, защите конкуренции и прав потребителей Министерства национальной экономики Республики Казахстан.</w:t>
      </w:r>
    </w:p>
    <w:bookmarkEnd w:id="19"/>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3. Утверждение тарифов (цен, ставок сборов) производится ведомством уполномоченного органа в следующих случаях:</w:t>
      </w:r>
    </w:p>
    <w:bookmarkEnd w:id="20"/>
    <w:p>
      <w:pPr>
        <w:spacing w:after="0"/>
        <w:ind w:left="0"/>
        <w:jc w:val="both"/>
      </w:pPr>
      <w:r>
        <w:rPr>
          <w:rFonts w:ascii="Times New Roman"/>
          <w:b w:val="false"/>
          <w:i w:val="false"/>
          <w:color w:val="000000"/>
          <w:sz w:val="28"/>
        </w:rPr>
        <w:t>
      1) по инициативе субъекта естественной монополии;</w:t>
      </w:r>
    </w:p>
    <w:p>
      <w:pPr>
        <w:spacing w:after="0"/>
        <w:ind w:left="0"/>
        <w:jc w:val="both"/>
      </w:pPr>
      <w:r>
        <w:rPr>
          <w:rFonts w:ascii="Times New Roman"/>
          <w:b w:val="false"/>
          <w:i w:val="false"/>
          <w:color w:val="000000"/>
          <w:sz w:val="28"/>
        </w:rPr>
        <w:t>
      2) по инициативе ведомства уполномоченного органа.</w:t>
      </w:r>
    </w:p>
    <w:bookmarkStart w:name="z14" w:id="21"/>
    <w:p>
      <w:pPr>
        <w:spacing w:after="0"/>
        <w:ind w:left="0"/>
        <w:jc w:val="both"/>
      </w:pPr>
      <w:r>
        <w:rPr>
          <w:rFonts w:ascii="Times New Roman"/>
          <w:b w:val="false"/>
          <w:i w:val="false"/>
          <w:color w:val="000000"/>
          <w:sz w:val="28"/>
        </w:rPr>
        <w:t xml:space="preserve">
      4. При подаче заявки и принятии решения об утверждении тарифов (цен, ставок сборов), а также при рассмотрении отчета об исполнении тарифной сметы на регулируемые услуги, ведомство уполномоченного органа и субъекты естественной монополии руководствуются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 иными нормативными правовыми актами в сферах естественных монополий, а также устанавливающими стандарты бухгалтерского учета, налогового законодательства.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2"/>
    <w:p>
      <w:pPr>
        <w:spacing w:after="0"/>
        <w:ind w:left="0"/>
        <w:jc w:val="left"/>
      </w:pPr>
      <w:r>
        <w:rPr>
          <w:rFonts w:ascii="Times New Roman"/>
          <w:b/>
          <w:i w:val="false"/>
          <w:color w:val="000000"/>
        </w:rPr>
        <w:t xml:space="preserve">  2. Представление и принятие заявки на утверждение</w:t>
      </w:r>
      <w:r>
        <w:br/>
      </w:r>
      <w:r>
        <w:rPr>
          <w:rFonts w:ascii="Times New Roman"/>
          <w:b/>
          <w:i w:val="false"/>
          <w:color w:val="000000"/>
        </w:rPr>
        <w:t>проектов тарифов (цен, ставок сборов)</w:t>
      </w:r>
    </w:p>
    <w:bookmarkEnd w:id="22"/>
    <w:bookmarkStart w:name="z16" w:id="23"/>
    <w:p>
      <w:pPr>
        <w:spacing w:after="0"/>
        <w:ind w:left="0"/>
        <w:jc w:val="both"/>
      </w:pPr>
      <w:r>
        <w:rPr>
          <w:rFonts w:ascii="Times New Roman"/>
          <w:b w:val="false"/>
          <w:i w:val="false"/>
          <w:color w:val="000000"/>
          <w:sz w:val="28"/>
        </w:rPr>
        <w:t>
      5. При создании или реорганизации субъекта естественной монополии, а также по истечении срока действия тарифов (цен, ставок сборов), утвержденных, с ограничением срока действия, субъект естественной монополии представляет в ведомство уполномоченного органа заявку на утверждение тарифов (цен, ставок сборов).</w:t>
      </w:r>
    </w:p>
    <w:bookmarkEnd w:id="23"/>
    <w:bookmarkStart w:name="z17" w:id="24"/>
    <w:p>
      <w:pPr>
        <w:spacing w:after="0"/>
        <w:ind w:left="0"/>
        <w:jc w:val="both"/>
      </w:pPr>
      <w:r>
        <w:rPr>
          <w:rFonts w:ascii="Times New Roman"/>
          <w:b w:val="false"/>
          <w:i w:val="false"/>
          <w:color w:val="000000"/>
          <w:sz w:val="28"/>
        </w:rPr>
        <w:t>
      6. Ведомство уполномоченного органа инициирует изменение тарифа (цен, ставок сборов) на регулируемые услуги (товары, работы) субъектов естественных монополий и тарифных смет субъектов естественных монополий на основании заключения по результатам проверок информации о тарифах и тарифных сметах.</w:t>
      </w:r>
    </w:p>
    <w:bookmarkEnd w:id="24"/>
    <w:bookmarkStart w:name="z18" w:id="25"/>
    <w:p>
      <w:pPr>
        <w:spacing w:after="0"/>
        <w:ind w:left="0"/>
        <w:jc w:val="both"/>
      </w:pPr>
      <w:r>
        <w:rPr>
          <w:rFonts w:ascii="Times New Roman"/>
          <w:b w:val="false"/>
          <w:i w:val="false"/>
          <w:color w:val="000000"/>
          <w:sz w:val="28"/>
        </w:rPr>
        <w:t>
      7. Субъект естественной монополии не позднее, чем за девяносто календарных дней до введения тарифов (цен, ставок сборов) в действие вместе с заявкой предоставляет проекты тарифных смет и тарифов (цен, ставок сборов) на оказываемые им регулируемые услуги (товары, работы), с приложением документа, подтверждающего наличие утвержденной инвестиционной программы (проекта), с указанием номера и даты принятого решения (за исключением субъектов естественных монополий малой мощности).</w:t>
      </w:r>
    </w:p>
    <w:bookmarkEnd w:id="25"/>
    <w:p>
      <w:pPr>
        <w:spacing w:after="0"/>
        <w:ind w:left="0"/>
        <w:jc w:val="both"/>
      </w:pPr>
      <w:r>
        <w:rPr>
          <w:rFonts w:ascii="Times New Roman"/>
          <w:b w:val="false"/>
          <w:i w:val="false"/>
          <w:color w:val="000000"/>
          <w:sz w:val="28"/>
        </w:rPr>
        <w:t>
      В случае пересмотра тарифов (цен, ставок сборов) по инициативе ведомства уполномоченного органа, субъект естественной монополии в месячный срок со дня получения субъектом естественной монополии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w:t>
      </w:r>
    </w:p>
    <w:p>
      <w:pPr>
        <w:spacing w:after="0"/>
        <w:ind w:left="0"/>
        <w:jc w:val="both"/>
      </w:pPr>
      <w:r>
        <w:rPr>
          <w:rFonts w:ascii="Times New Roman"/>
          <w:b w:val="false"/>
          <w:i w:val="false"/>
          <w:color w:val="000000"/>
          <w:sz w:val="28"/>
        </w:rPr>
        <w:t>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8. К заявке на утверждение тарифов (цен, ставок сборов) прилагаются:</w:t>
      </w:r>
    </w:p>
    <w:bookmarkEnd w:id="26"/>
    <w:bookmarkStart w:name="z23" w:id="27"/>
    <w:p>
      <w:pPr>
        <w:spacing w:after="0"/>
        <w:ind w:left="0"/>
        <w:jc w:val="both"/>
      </w:pPr>
      <w:r>
        <w:rPr>
          <w:rFonts w:ascii="Times New Roman"/>
          <w:b w:val="false"/>
          <w:i w:val="false"/>
          <w:color w:val="000000"/>
          <w:sz w:val="28"/>
        </w:rPr>
        <w:t>
      1) пояснительная записка о необходимости утверждения тарифов (цен, ставок сборов);</w:t>
      </w:r>
    </w:p>
    <w:bookmarkEnd w:id="27"/>
    <w:bookmarkStart w:name="z24" w:id="28"/>
    <w:p>
      <w:pPr>
        <w:spacing w:after="0"/>
        <w:ind w:left="0"/>
        <w:jc w:val="both"/>
      </w:pPr>
      <w:r>
        <w:rPr>
          <w:rFonts w:ascii="Times New Roman"/>
          <w:b w:val="false"/>
          <w:i w:val="false"/>
          <w:color w:val="000000"/>
          <w:sz w:val="28"/>
        </w:rPr>
        <w:t>
      2) проект тарифа (цены, ставки сбора);</w:t>
      </w:r>
    </w:p>
    <w:bookmarkEnd w:id="28"/>
    <w:bookmarkStart w:name="z25" w:id="29"/>
    <w:p>
      <w:pPr>
        <w:spacing w:after="0"/>
        <w:ind w:left="0"/>
        <w:jc w:val="both"/>
      </w:pPr>
      <w:r>
        <w:rPr>
          <w:rFonts w:ascii="Times New Roman"/>
          <w:b w:val="false"/>
          <w:i w:val="false"/>
          <w:color w:val="000000"/>
          <w:sz w:val="28"/>
        </w:rPr>
        <w:t xml:space="preserve">
      3) проект тарифных смет в соответствии с требованиями </w:t>
      </w:r>
      <w:r>
        <w:rPr>
          <w:rFonts w:ascii="Times New Roman"/>
          <w:b w:val="false"/>
          <w:i w:val="false"/>
          <w:color w:val="000000"/>
          <w:sz w:val="28"/>
        </w:rPr>
        <w:t>пункта 6</w:t>
      </w:r>
      <w:r>
        <w:rPr>
          <w:rFonts w:ascii="Times New Roman"/>
          <w:b w:val="false"/>
          <w:i w:val="false"/>
          <w:color w:val="000000"/>
          <w:sz w:val="28"/>
        </w:rPr>
        <w:t xml:space="preserve"> Особого порядка по формам, указанным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к настоящим Правилам;</w:t>
      </w:r>
    </w:p>
    <w:bookmarkEnd w:id="29"/>
    <w:bookmarkStart w:name="z26" w:id="30"/>
    <w:p>
      <w:pPr>
        <w:spacing w:after="0"/>
        <w:ind w:left="0"/>
        <w:jc w:val="both"/>
      </w:pPr>
      <w:r>
        <w:rPr>
          <w:rFonts w:ascii="Times New Roman"/>
          <w:b w:val="false"/>
          <w:i w:val="false"/>
          <w:color w:val="000000"/>
          <w:sz w:val="28"/>
        </w:rPr>
        <w:t xml:space="preserve">
      4) бухгалтерский баланс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(зарегистрированный в Реестре государственной регистрации нормативных правовых актов № 10641) (далее – бухгалтерский баланс);</w:t>
      </w:r>
    </w:p>
    <w:bookmarkEnd w:id="30"/>
    <w:bookmarkStart w:name="z27" w:id="31"/>
    <w:p>
      <w:pPr>
        <w:spacing w:after="0"/>
        <w:ind w:left="0"/>
        <w:jc w:val="both"/>
      </w:pPr>
      <w:r>
        <w:rPr>
          <w:rFonts w:ascii="Times New Roman"/>
          <w:b w:val="false"/>
          <w:i w:val="false"/>
          <w:color w:val="000000"/>
          <w:sz w:val="28"/>
        </w:rPr>
        <w:t xml:space="preserve">
      5) отчет о прибылях и убытках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(зарегистрированный в Реестре государственной регистрации нормативных правовых актов № 10641) (далее – отчет о прибылях и убытках);</w:t>
      </w:r>
    </w:p>
    <w:bookmarkEnd w:id="31"/>
    <w:bookmarkStart w:name="z28" w:id="32"/>
    <w:p>
      <w:pPr>
        <w:spacing w:after="0"/>
        <w:ind w:left="0"/>
        <w:jc w:val="both"/>
      </w:pPr>
      <w:r>
        <w:rPr>
          <w:rFonts w:ascii="Times New Roman"/>
          <w:b w:val="false"/>
          <w:i w:val="false"/>
          <w:color w:val="000000"/>
          <w:sz w:val="28"/>
        </w:rPr>
        <w:t xml:space="preserve">
      6) отчет о движении денежных средств (прямой и косвенный метод)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(зарегистрированный в Реестре государственной регистрации нормативных правовых актов № 10641);</w:t>
      </w:r>
    </w:p>
    <w:bookmarkEnd w:id="32"/>
    <w:bookmarkStart w:name="z29" w:id="33"/>
    <w:p>
      <w:pPr>
        <w:spacing w:after="0"/>
        <w:ind w:left="0"/>
        <w:jc w:val="both"/>
      </w:pPr>
      <w:r>
        <w:rPr>
          <w:rFonts w:ascii="Times New Roman"/>
          <w:b w:val="false"/>
          <w:i w:val="false"/>
          <w:color w:val="000000"/>
          <w:sz w:val="28"/>
        </w:rPr>
        <w:t xml:space="preserve">
      7) отчет об изменениях в капитале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(зарегистрированный в Реестре государственной регистрации нормативных правовых актов за № 10641) (далее – отчет об изменениях в капитале);</w:t>
      </w:r>
    </w:p>
    <w:bookmarkEnd w:id="33"/>
    <w:bookmarkStart w:name="z30" w:id="34"/>
    <w:p>
      <w:pPr>
        <w:spacing w:after="0"/>
        <w:ind w:left="0"/>
        <w:jc w:val="both"/>
      </w:pPr>
      <w:r>
        <w:rPr>
          <w:rFonts w:ascii="Times New Roman"/>
          <w:b w:val="false"/>
          <w:i w:val="false"/>
          <w:color w:val="000000"/>
          <w:sz w:val="28"/>
        </w:rPr>
        <w:t>
      8) пояснительная записка к финансовой отчетности, предусмотренной подпунктами 4) – 7) настоящего пункта Правил;</w:t>
      </w:r>
    </w:p>
    <w:bookmarkEnd w:id="34"/>
    <w:bookmarkStart w:name="z31" w:id="35"/>
    <w:p>
      <w:pPr>
        <w:spacing w:after="0"/>
        <w:ind w:left="0"/>
        <w:jc w:val="both"/>
      </w:pPr>
      <w:r>
        <w:rPr>
          <w:rFonts w:ascii="Times New Roman"/>
          <w:b w:val="false"/>
          <w:i w:val="false"/>
          <w:color w:val="000000"/>
          <w:sz w:val="28"/>
        </w:rPr>
        <w:t xml:space="preserve">
      9) отчет по труду (код 1211101, индекс 1-Т, периодичность квартальная) по статистической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29 ноября 2016 года № 282 (зарегистрированный в Реестре государственной регистрации нормативных правовых актов № 14590);</w:t>
      </w:r>
    </w:p>
    <w:bookmarkEnd w:id="35"/>
    <w:bookmarkStart w:name="z32" w:id="36"/>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(код 0041104, индекс 1-ПФ, периодичность годовая) по статистической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7 октября 2015 года № 154 (зарегистрированный в Реестре государственной регистрации нормативных правовых актов № 12227);</w:t>
      </w:r>
    </w:p>
    <w:bookmarkEnd w:id="36"/>
    <w:bookmarkStart w:name="z33" w:id="37"/>
    <w:p>
      <w:pPr>
        <w:spacing w:after="0"/>
        <w:ind w:left="0"/>
        <w:jc w:val="both"/>
      </w:pPr>
      <w:r>
        <w:rPr>
          <w:rFonts w:ascii="Times New Roman"/>
          <w:b w:val="false"/>
          <w:i w:val="false"/>
          <w:color w:val="000000"/>
          <w:sz w:val="28"/>
        </w:rPr>
        <w:t xml:space="preserve">
      11) сводные данные для расчета проекта тарифов (цен, ставок сборов) на регулируемые услуги (товары, работы)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34" w:id="38"/>
    <w:p>
      <w:pPr>
        <w:spacing w:after="0"/>
        <w:ind w:left="0"/>
        <w:jc w:val="both"/>
      </w:pPr>
      <w:r>
        <w:rPr>
          <w:rFonts w:ascii="Times New Roman"/>
          <w:b w:val="false"/>
          <w:i w:val="false"/>
          <w:color w:val="000000"/>
          <w:sz w:val="28"/>
        </w:rPr>
        <w:t>
      12) расшифровка прочих и других расходов по тарифной смете (документы подтверждающие закуп товаров, работ, услуг требуемых для осуществления деятельности субъекта естественных монополий, с обоснованием необходимости данных затрат);</w:t>
      </w:r>
    </w:p>
    <w:bookmarkEnd w:id="38"/>
    <w:bookmarkStart w:name="z35" w:id="39"/>
    <w:p>
      <w:pPr>
        <w:spacing w:after="0"/>
        <w:ind w:left="0"/>
        <w:jc w:val="both"/>
      </w:pPr>
      <w:r>
        <w:rPr>
          <w:rFonts w:ascii="Times New Roman"/>
          <w:b w:val="false"/>
          <w:i w:val="false"/>
          <w:color w:val="000000"/>
          <w:sz w:val="28"/>
        </w:rPr>
        <w:t>
      13) документ, подтверждающий наличие утвержденной инвестиционной программы (проекта), с указанием номера и даты принятого решения;</w:t>
      </w:r>
    </w:p>
    <w:bookmarkEnd w:id="39"/>
    <w:bookmarkStart w:name="z36" w:id="40"/>
    <w:p>
      <w:pPr>
        <w:spacing w:after="0"/>
        <w:ind w:left="0"/>
        <w:jc w:val="both"/>
      </w:pPr>
      <w:r>
        <w:rPr>
          <w:rFonts w:ascii="Times New Roman"/>
          <w:b w:val="false"/>
          <w:i w:val="false"/>
          <w:color w:val="000000"/>
          <w:sz w:val="28"/>
        </w:rPr>
        <w:t>
      14) годовая смета затрат, направленных на текущие и капитальные ремонты и другие ремонтно-восстановительные работы, не приводящие к росту стоимости основных средств;</w:t>
      </w:r>
    </w:p>
    <w:bookmarkEnd w:id="40"/>
    <w:bookmarkStart w:name="z37" w:id="41"/>
    <w:p>
      <w:pPr>
        <w:spacing w:after="0"/>
        <w:ind w:left="0"/>
        <w:jc w:val="both"/>
      </w:pPr>
      <w:r>
        <w:rPr>
          <w:rFonts w:ascii="Times New Roman"/>
          <w:b w:val="false"/>
          <w:i w:val="false"/>
          <w:color w:val="000000"/>
          <w:sz w:val="28"/>
        </w:rPr>
        <w:t>
      15) учетная политика (при ее наличии);</w:t>
      </w:r>
    </w:p>
    <w:bookmarkEnd w:id="41"/>
    <w:bookmarkStart w:name="z38" w:id="42"/>
    <w:p>
      <w:pPr>
        <w:spacing w:after="0"/>
        <w:ind w:left="0"/>
        <w:jc w:val="both"/>
      </w:pPr>
      <w:r>
        <w:rPr>
          <w:rFonts w:ascii="Times New Roman"/>
          <w:b w:val="false"/>
          <w:i w:val="false"/>
          <w:color w:val="000000"/>
          <w:sz w:val="28"/>
        </w:rPr>
        <w:t>
      16)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42"/>
    <w:bookmarkStart w:name="z39" w:id="43"/>
    <w:p>
      <w:pPr>
        <w:spacing w:after="0"/>
        <w:ind w:left="0"/>
        <w:jc w:val="both"/>
      </w:pPr>
      <w:r>
        <w:rPr>
          <w:rFonts w:ascii="Times New Roman"/>
          <w:b w:val="false"/>
          <w:i w:val="false"/>
          <w:color w:val="000000"/>
          <w:sz w:val="28"/>
        </w:rPr>
        <w:t>
      17) расчет амортизационных отчислений на основные средства, с указанием сроков эксплуатации,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bookmarkEnd w:id="43"/>
    <w:bookmarkStart w:name="z40" w:id="44"/>
    <w:p>
      <w:pPr>
        <w:spacing w:after="0"/>
        <w:ind w:left="0"/>
        <w:jc w:val="both"/>
      </w:pPr>
      <w:r>
        <w:rPr>
          <w:rFonts w:ascii="Times New Roman"/>
          <w:b w:val="false"/>
          <w:i w:val="false"/>
          <w:color w:val="000000"/>
          <w:sz w:val="28"/>
        </w:rPr>
        <w:t>
      18)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bookmarkEnd w:id="44"/>
    <w:bookmarkStart w:name="z41" w:id="45"/>
    <w:p>
      <w:pPr>
        <w:spacing w:after="0"/>
        <w:ind w:left="0"/>
        <w:jc w:val="both"/>
      </w:pPr>
      <w:r>
        <w:rPr>
          <w:rFonts w:ascii="Times New Roman"/>
          <w:b w:val="false"/>
          <w:i w:val="false"/>
          <w:color w:val="000000"/>
          <w:sz w:val="28"/>
        </w:rPr>
        <w:t>
      19) данные о проектной мощности субъекта естественной монополии и о фактическом ее использовании;</w:t>
      </w:r>
    </w:p>
    <w:bookmarkEnd w:id="45"/>
    <w:p>
      <w:pPr>
        <w:spacing w:after="0"/>
        <w:ind w:left="0"/>
        <w:jc w:val="both"/>
      </w:pPr>
      <w:r>
        <w:rPr>
          <w:rFonts w:ascii="Times New Roman"/>
          <w:b w:val="false"/>
          <w:i w:val="false"/>
          <w:color w:val="000000"/>
          <w:sz w:val="28"/>
        </w:rPr>
        <w:t>
      20) информация об использовании амортизационных отчислений.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6"/>
    <w:p>
      <w:pPr>
        <w:spacing w:after="0"/>
        <w:ind w:left="0"/>
        <w:jc w:val="both"/>
      </w:pPr>
      <w:r>
        <w:rPr>
          <w:rFonts w:ascii="Times New Roman"/>
          <w:b w:val="false"/>
          <w:i w:val="false"/>
          <w:color w:val="000000"/>
          <w:sz w:val="28"/>
        </w:rPr>
        <w:t>
       9. К заявке на утверждение инвестиционного тарифа (цены, ставки сбора) прилагаются:</w:t>
      </w:r>
    </w:p>
    <w:bookmarkEnd w:id="46"/>
    <w:p>
      <w:pPr>
        <w:spacing w:after="0"/>
        <w:ind w:left="0"/>
        <w:jc w:val="both"/>
      </w:pPr>
      <w:r>
        <w:rPr>
          <w:rFonts w:ascii="Times New Roman"/>
          <w:b w:val="false"/>
          <w:i w:val="false"/>
          <w:color w:val="000000"/>
          <w:sz w:val="28"/>
        </w:rPr>
        <w:t>
      1) документ, подтверждающий наличие утвержденной инвестиционной программы (проекта), с указанием номера и даты принятого решения;</w:t>
      </w:r>
    </w:p>
    <w:p>
      <w:pPr>
        <w:spacing w:after="0"/>
        <w:ind w:left="0"/>
        <w:jc w:val="both"/>
      </w:pPr>
      <w:r>
        <w:rPr>
          <w:rFonts w:ascii="Times New Roman"/>
          <w:b w:val="false"/>
          <w:i w:val="false"/>
          <w:color w:val="000000"/>
          <w:sz w:val="28"/>
        </w:rPr>
        <w:t>
      2) расчет прибыли на регулируемую базу задействованных активов;</w:t>
      </w:r>
    </w:p>
    <w:p>
      <w:pPr>
        <w:spacing w:after="0"/>
        <w:ind w:left="0"/>
        <w:jc w:val="both"/>
      </w:pPr>
      <w:r>
        <w:rPr>
          <w:rFonts w:ascii="Times New Roman"/>
          <w:b w:val="false"/>
          <w:i w:val="false"/>
          <w:color w:val="000000"/>
          <w:sz w:val="28"/>
        </w:rPr>
        <w:t>
      3) информация о распределении прибыли;</w:t>
      </w:r>
    </w:p>
    <w:p>
      <w:pPr>
        <w:spacing w:after="0"/>
        <w:ind w:left="0"/>
        <w:jc w:val="both"/>
      </w:pPr>
      <w:r>
        <w:rPr>
          <w:rFonts w:ascii="Times New Roman"/>
          <w:b w:val="false"/>
          <w:i w:val="false"/>
          <w:color w:val="000000"/>
          <w:sz w:val="28"/>
        </w:rPr>
        <w:t>
      4) планируемые объемы предоставляемых услуг, подтвержденные компетентным органом;</w:t>
      </w:r>
    </w:p>
    <w:p>
      <w:pPr>
        <w:spacing w:after="0"/>
        <w:ind w:left="0"/>
        <w:jc w:val="both"/>
      </w:pPr>
      <w:r>
        <w:rPr>
          <w:rFonts w:ascii="Times New Roman"/>
          <w:b w:val="false"/>
          <w:i w:val="false"/>
          <w:color w:val="000000"/>
          <w:sz w:val="28"/>
        </w:rPr>
        <w:t>
      5) данные о проектной мощности субъекта естественной монополии;</w:t>
      </w:r>
    </w:p>
    <w:p>
      <w:pPr>
        <w:spacing w:after="0"/>
        <w:ind w:left="0"/>
        <w:jc w:val="both"/>
      </w:pPr>
      <w:r>
        <w:rPr>
          <w:rFonts w:ascii="Times New Roman"/>
          <w:b w:val="false"/>
          <w:i w:val="false"/>
          <w:color w:val="000000"/>
          <w:sz w:val="28"/>
        </w:rPr>
        <w:t>
      6) информация по распределению денежных потоков;</w:t>
      </w:r>
    </w:p>
    <w:p>
      <w:pPr>
        <w:spacing w:after="0"/>
        <w:ind w:left="0"/>
        <w:jc w:val="both"/>
      </w:pPr>
      <w:r>
        <w:rPr>
          <w:rFonts w:ascii="Times New Roman"/>
          <w:b w:val="false"/>
          <w:i w:val="false"/>
          <w:color w:val="000000"/>
          <w:sz w:val="28"/>
        </w:rPr>
        <w:t>
      7) проект инвестиционного тарифа (цены, ставки сбора);</w:t>
      </w:r>
    </w:p>
    <w:p>
      <w:pPr>
        <w:spacing w:after="0"/>
        <w:ind w:left="0"/>
        <w:jc w:val="both"/>
      </w:pPr>
      <w:r>
        <w:rPr>
          <w:rFonts w:ascii="Times New Roman"/>
          <w:b w:val="false"/>
          <w:i w:val="false"/>
          <w:color w:val="000000"/>
          <w:sz w:val="28"/>
        </w:rPr>
        <w:t xml:space="preserve">
      8)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7"/>
    <w:p>
      <w:pPr>
        <w:spacing w:after="0"/>
        <w:ind w:left="0"/>
        <w:jc w:val="both"/>
      </w:pPr>
      <w:r>
        <w:rPr>
          <w:rFonts w:ascii="Times New Roman"/>
          <w:b w:val="false"/>
          <w:i w:val="false"/>
          <w:color w:val="000000"/>
          <w:sz w:val="28"/>
        </w:rPr>
        <w:t>
       10. К заявке на утверждение тарифа (цены, ставки сбора) и тарифной сметы в качестве чрезвычайной регулирующей меры прилагаются:</w:t>
      </w:r>
    </w:p>
    <w:bookmarkEnd w:id="47"/>
    <w:p>
      <w:pPr>
        <w:spacing w:after="0"/>
        <w:ind w:left="0"/>
        <w:jc w:val="both"/>
      </w:pP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34</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8"/>
    <w:p>
      <w:pPr>
        <w:spacing w:after="0"/>
        <w:ind w:left="0"/>
        <w:jc w:val="both"/>
      </w:pPr>
      <w:r>
        <w:rPr>
          <w:rFonts w:ascii="Times New Roman"/>
          <w:b w:val="false"/>
          <w:i w:val="false"/>
          <w:color w:val="000000"/>
          <w:sz w:val="28"/>
        </w:rPr>
        <w:t>
       11. К заявке на утверждение тарифов на регулируемые услуги в сфере водоснабжения, дифференцированных по группам потребителей, прилагаются:</w:t>
      </w:r>
    </w:p>
    <w:bookmarkEnd w:id="48"/>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информация по объему потребления воды в разрезе групп потребителей (в том числе население, бюджетные организации, предприятия сферы теплоэнергетики, прочие юридические лица), в кубических метрах (м</w:t>
      </w:r>
      <w:r>
        <w:rPr>
          <w:rFonts w:ascii="Times New Roman"/>
          <w:b w:val="false"/>
          <w:i w:val="false"/>
          <w:color w:val="000000"/>
          <w:vertAlign w:val="superscript"/>
        </w:rPr>
        <w:t>3</w:t>
      </w:r>
      <w:r>
        <w:rPr>
          <w:rFonts w:ascii="Times New Roman"/>
          <w:b w:val="false"/>
          <w:i w:val="false"/>
          <w:color w:val="000000"/>
          <w:sz w:val="28"/>
        </w:rPr>
        <w:t>)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3)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не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4)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9"/>
    <w:p>
      <w:pPr>
        <w:spacing w:after="0"/>
        <w:ind w:left="0"/>
        <w:jc w:val="both"/>
      </w:pPr>
      <w:r>
        <w:rPr>
          <w:rFonts w:ascii="Times New Roman"/>
          <w:b w:val="false"/>
          <w:i w:val="false"/>
          <w:color w:val="000000"/>
          <w:sz w:val="28"/>
        </w:rPr>
        <w:t xml:space="preserve">
       12. При изменении объемов оказанных услуг в связи с уменьшением количества потребителей без приборов учета субъект естественной монополии представляет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 с приложением обосновывающих материалов:</w:t>
      </w:r>
    </w:p>
    <w:bookmarkEnd w:id="49"/>
    <w:p>
      <w:pPr>
        <w:spacing w:after="0"/>
        <w:ind w:left="0"/>
        <w:jc w:val="both"/>
      </w:pPr>
      <w:r>
        <w:rPr>
          <w:rFonts w:ascii="Times New Roman"/>
          <w:b w:val="false"/>
          <w:i w:val="false"/>
          <w:color w:val="000000"/>
          <w:sz w:val="28"/>
        </w:rPr>
        <w:t xml:space="preserve">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и прочим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bookmarkStart w:name="z24" w:id="50"/>
    <w:p>
      <w:pPr>
        <w:spacing w:after="0"/>
        <w:ind w:left="0"/>
        <w:jc w:val="both"/>
      </w:pPr>
      <w:r>
        <w:rPr>
          <w:rFonts w:ascii="Times New Roman"/>
          <w:b w:val="false"/>
          <w:i w:val="false"/>
          <w:color w:val="000000"/>
          <w:sz w:val="28"/>
        </w:rPr>
        <w:t>
      13.  Ведомство уполномоченного органа рассматривает заявку на утверждение дифференцированных тарифов по группам потребителей в зависимости от наличия или отсутствия приборов учета на регулируемые услуги по снабжению тепловой энергией без изменения уровня тарифа не более двадцати календарных дней. Срок рассмотрения исчисляется с момента подачи заявки.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51"/>
    <w:p>
      <w:pPr>
        <w:spacing w:after="0"/>
        <w:ind w:left="0"/>
        <w:jc w:val="both"/>
      </w:pPr>
      <w:r>
        <w:rPr>
          <w:rFonts w:ascii="Times New Roman"/>
          <w:b w:val="false"/>
          <w:i w:val="false"/>
          <w:color w:val="000000"/>
          <w:sz w:val="28"/>
        </w:rPr>
        <w:t>
       14. Прилагаемые к заявке расчеты и обосновывающие материалы составляются в соответствии со следующими требованиями:</w:t>
      </w:r>
    </w:p>
    <w:bookmarkEnd w:id="51"/>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естественной монополии, либо лицом, замещающим его, либо заместителем руководителя, в компетенцию которого входят вопросы бухгалтерского учета и финансов.</w:t>
      </w:r>
    </w:p>
    <w:p>
      <w:pPr>
        <w:spacing w:after="0"/>
        <w:ind w:left="0"/>
        <w:jc w:val="both"/>
      </w:pPr>
      <w:r>
        <w:rPr>
          <w:rFonts w:ascii="Times New Roman"/>
          <w:b w:val="false"/>
          <w:i w:val="false"/>
          <w:color w:val="000000"/>
          <w:sz w:val="28"/>
        </w:rPr>
        <w:t>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субъект естественной монополии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4 квартала, предшествующие подаче заявки;</w:t>
      </w:r>
    </w:p>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сборов), в том числе дифференцированные тарифы в обоснование принимаются данные в расчете на год;</w:t>
      </w:r>
    </w:p>
    <w:p>
      <w:pPr>
        <w:spacing w:after="0"/>
        <w:ind w:left="0"/>
        <w:jc w:val="both"/>
      </w:pPr>
      <w:r>
        <w:rPr>
          <w:rFonts w:ascii="Times New Roman"/>
          <w:b w:val="false"/>
          <w:i w:val="false"/>
          <w:color w:val="000000"/>
          <w:sz w:val="28"/>
        </w:rPr>
        <w:t>
      4) при расчете проектов тарифов (цен, ставок сборов),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5) при снижении объемов регулируемых услуг (товаров, работ) должны быть представлены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2"/>
    <w:p>
      <w:pPr>
        <w:spacing w:after="0"/>
        <w:ind w:left="0"/>
        <w:jc w:val="both"/>
      </w:pPr>
      <w:r>
        <w:rPr>
          <w:rFonts w:ascii="Times New Roman"/>
          <w:b w:val="false"/>
          <w:i w:val="false"/>
          <w:color w:val="000000"/>
          <w:sz w:val="28"/>
        </w:rPr>
        <w:t xml:space="preserve">
      15. Требования, предусмотренные подпунктами 2) и 4) </w:t>
      </w:r>
      <w:r>
        <w:rPr>
          <w:rFonts w:ascii="Times New Roman"/>
          <w:b w:val="false"/>
          <w:i w:val="false"/>
          <w:color w:val="000000"/>
          <w:sz w:val="28"/>
        </w:rPr>
        <w:t>пункта 14</w:t>
      </w:r>
      <w:r>
        <w:rPr>
          <w:rFonts w:ascii="Times New Roman"/>
          <w:b w:val="false"/>
          <w:i w:val="false"/>
          <w:color w:val="000000"/>
          <w:sz w:val="28"/>
        </w:rPr>
        <w:t xml:space="preserve"> настоящих Правил не распространяются на случаи утверждения тарифа (цены, ставки сбора) и тарифной сметы в качестве чрезвычайной регулирующей меры.</w:t>
      </w:r>
    </w:p>
    <w:bookmarkEnd w:id="52"/>
    <w:bookmarkStart w:name="z27" w:id="53"/>
    <w:p>
      <w:pPr>
        <w:spacing w:after="0"/>
        <w:ind w:left="0"/>
        <w:jc w:val="both"/>
      </w:pPr>
      <w:r>
        <w:rPr>
          <w:rFonts w:ascii="Times New Roman"/>
          <w:b w:val="false"/>
          <w:i w:val="false"/>
          <w:color w:val="000000"/>
          <w:sz w:val="28"/>
        </w:rPr>
        <w:t xml:space="preserve">
      16. Ведомство уполномоченного органа не позднее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53"/>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p>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xml:space="preserve">
      2) непредставление документов,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xml:space="preserve">
      3) несоответствие представленных документов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о естественных монополиях, за исключением случаев обращения субъекта естественной монополии с заявкой на утверждение инвестиционного тарифа;</w:t>
      </w:r>
    </w:p>
    <w:p>
      <w:pPr>
        <w:spacing w:after="0"/>
        <w:ind w:left="0"/>
        <w:jc w:val="both"/>
      </w:pPr>
      <w:r>
        <w:rPr>
          <w:rFonts w:ascii="Times New Roman"/>
          <w:b w:val="false"/>
          <w:i w:val="false"/>
          <w:color w:val="000000"/>
          <w:sz w:val="28"/>
        </w:rPr>
        <w:t>
      5) предоставление документов, содержащих недостоверную информацию.</w:t>
      </w:r>
    </w:p>
    <w:p>
      <w:pPr>
        <w:spacing w:after="0"/>
        <w:ind w:left="0"/>
        <w:jc w:val="both"/>
      </w:pPr>
      <w:r>
        <w:rPr>
          <w:rFonts w:ascii="Times New Roman"/>
          <w:b w:val="false"/>
          <w:i w:val="false"/>
          <w:color w:val="000000"/>
          <w:sz w:val="28"/>
        </w:rPr>
        <w:t xml:space="preserve">
      Причиной отказа в принятии к рассмотрению заявки субъекта естественной монополии на утверждение тарифа (цены, ставки сбора) и тарифной сметы в качестве чрезвычайной регулирующей меры является непредставление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Причинами отказа в принятии заявки субъекта естественной монополии на утверждение инвестиционного тарифа (цены, ставки сбора) к рассмотрению являются непредставление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и несоответствие требованиям подпунктов 1), 4), 5) и 6) пункта 16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изменением, внесенным приказом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4"/>
    <w:p>
      <w:pPr>
        <w:spacing w:after="0"/>
        <w:ind w:left="0"/>
        <w:jc w:val="both"/>
      </w:pPr>
      <w:r>
        <w:rPr>
          <w:rFonts w:ascii="Times New Roman"/>
          <w:b w:val="false"/>
          <w:i w:val="false"/>
          <w:color w:val="000000"/>
          <w:sz w:val="28"/>
        </w:rPr>
        <w:t>
       17.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p>
    <w:bookmarkEnd w:id="54"/>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Start w:name="z28" w:id="55"/>
    <w:p>
      <w:pPr>
        <w:spacing w:after="0"/>
        <w:ind w:left="0"/>
        <w:jc w:val="left"/>
      </w:pPr>
      <w:r>
        <w:rPr>
          <w:rFonts w:ascii="Times New Roman"/>
          <w:b/>
          <w:i w:val="false"/>
          <w:color w:val="000000"/>
        </w:rPr>
        <w:t xml:space="preserve"> 3. Порядок рассмотрения заявки и утверждения тарифов</w:t>
      </w:r>
      <w:r>
        <w:br/>
      </w:r>
      <w:r>
        <w:rPr>
          <w:rFonts w:ascii="Times New Roman"/>
          <w:b/>
          <w:i w:val="false"/>
          <w:color w:val="000000"/>
        </w:rPr>
        <w:t>(цен, ставок сборов) и тарифных смет</w:t>
      </w:r>
    </w:p>
    <w:bookmarkEnd w:id="55"/>
    <w:p>
      <w:pPr>
        <w:spacing w:after="0"/>
        <w:ind w:left="0"/>
        <w:jc w:val="both"/>
      </w:pPr>
      <w:r>
        <w:rPr>
          <w:rFonts w:ascii="Times New Roman"/>
          <w:b w:val="false"/>
          <w:i w:val="false"/>
          <w:color w:val="ff0000"/>
          <w:sz w:val="28"/>
        </w:rPr>
        <w:t xml:space="preserve">
      Сноска. Глава 3 в редакции приказа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56"/>
    <w:p>
      <w:pPr>
        <w:spacing w:after="0"/>
        <w:ind w:left="0"/>
        <w:jc w:val="both"/>
      </w:pPr>
      <w:r>
        <w:rPr>
          <w:rFonts w:ascii="Times New Roman"/>
          <w:b w:val="false"/>
          <w:i w:val="false"/>
          <w:color w:val="000000"/>
          <w:sz w:val="28"/>
        </w:rPr>
        <w:t>
       18. Проекты тарифов (цен, ставок сборов) и тарифных смет на регулируемые услуги (товары, работы) субъектов естественных монополий рассматриваются ведомством уполномоченного органа в течение пятидесяти пяти календарных дней при условии представления экономически обоснованных расчетов в соответствии с требованиями ведомства уполномоченного органа. Срок рассмотрения проектов тарифов (цен, ставок сборов), инвестиционных тарифов (цен, ставок сборов) и тарифных смет к ним, в том числе дифференцированных, исчисляется с момента подачи заявки.</w:t>
      </w:r>
    </w:p>
    <w:bookmarkEnd w:id="56"/>
    <w:p>
      <w:pPr>
        <w:spacing w:after="0"/>
        <w:ind w:left="0"/>
        <w:jc w:val="both"/>
      </w:pPr>
      <w:r>
        <w:rPr>
          <w:rFonts w:ascii="Times New Roman"/>
          <w:b w:val="false"/>
          <w:i w:val="false"/>
          <w:color w:val="000000"/>
          <w:sz w:val="28"/>
        </w:rPr>
        <w:t>
      Проекты тарифов (цен, ставок сборов) и тарифных смет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ведомством уполномоченного органа не более десяти календарных дней.</w:t>
      </w:r>
    </w:p>
    <w:p>
      <w:pPr>
        <w:spacing w:after="0"/>
        <w:ind w:left="0"/>
        <w:jc w:val="both"/>
      </w:pPr>
      <w:r>
        <w:rPr>
          <w:rFonts w:ascii="Times New Roman"/>
          <w:b w:val="false"/>
          <w:i w:val="false"/>
          <w:color w:val="000000"/>
          <w:sz w:val="28"/>
        </w:rPr>
        <w:t>
      В случае, если при рассмотрении проектов тарифов (цен, ставок сборов) и тарифных смет необходима дополнительная информация, ведомство уполномоченного органа запрашивает ее у заявителя в письменном виде с установлением срока, но не менее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7"/>
    <w:p>
      <w:pPr>
        <w:spacing w:after="0"/>
        <w:ind w:left="0"/>
        <w:jc w:val="both"/>
      </w:pPr>
      <w:r>
        <w:rPr>
          <w:rFonts w:ascii="Times New Roman"/>
          <w:b w:val="false"/>
          <w:i w:val="false"/>
          <w:color w:val="000000"/>
          <w:sz w:val="28"/>
        </w:rPr>
        <w:t>
       19. Ведомство уполномоченного органа проводит экспертизу проектов тарифов (цен, ставок сборов) и тарифных смет на основе анализа представленных субъектом естественной монополии с заявкой обосновывающих документов и расчетов.</w:t>
      </w:r>
    </w:p>
    <w:bookmarkEnd w:id="57"/>
    <w:p>
      <w:pPr>
        <w:spacing w:after="0"/>
        <w:ind w:left="0"/>
        <w:jc w:val="both"/>
      </w:pPr>
      <w:r>
        <w:rPr>
          <w:rFonts w:ascii="Times New Roman"/>
          <w:b w:val="false"/>
          <w:i w:val="false"/>
          <w:color w:val="000000"/>
          <w:sz w:val="28"/>
        </w:rPr>
        <w:t>
      Ведомство уполномоченного органа выносит предлагаемый субъектом естественной монополии проект тарифов (цен, ставок сборов) и тарифных смет на обсуждение при проведении публичных слушаний.</w:t>
      </w:r>
    </w:p>
    <w:bookmarkStart w:name="z32" w:id="58"/>
    <w:p>
      <w:pPr>
        <w:spacing w:after="0"/>
        <w:ind w:left="0"/>
        <w:jc w:val="both"/>
      </w:pPr>
      <w:r>
        <w:rPr>
          <w:rFonts w:ascii="Times New Roman"/>
          <w:b w:val="false"/>
          <w:i w:val="false"/>
          <w:color w:val="000000"/>
          <w:sz w:val="28"/>
        </w:rPr>
        <w:t>
      20. Ведомство уполномоченного органа по результатам проведенной экспертизы принимает решение об утверждении или отказе в утверждении новых тарифов (цен, ставок сборов) и тарифных смет.</w:t>
      </w:r>
    </w:p>
    <w:bookmarkEnd w:id="58"/>
    <w:bookmarkStart w:name="z33" w:id="59"/>
    <w:p>
      <w:pPr>
        <w:spacing w:after="0"/>
        <w:ind w:left="0"/>
        <w:jc w:val="both"/>
      </w:pPr>
      <w:r>
        <w:rPr>
          <w:rFonts w:ascii="Times New Roman"/>
          <w:b w:val="false"/>
          <w:i w:val="false"/>
          <w:color w:val="000000"/>
          <w:sz w:val="28"/>
        </w:rPr>
        <w:t xml:space="preserve">
      21. При принятии решения об утверждении новых тарифов (цен, ставок сборов) ведомством уполномоченного органа одновременно утверждается тарифная смета по форме, указанной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и 34 к настоящим Правилам.</w:t>
      </w:r>
    </w:p>
    <w:bookmarkEnd w:id="59"/>
    <w:bookmarkStart w:name="z34" w:id="60"/>
    <w:p>
      <w:pPr>
        <w:spacing w:after="0"/>
        <w:ind w:left="0"/>
        <w:jc w:val="both"/>
      </w:pPr>
      <w:r>
        <w:rPr>
          <w:rFonts w:ascii="Times New Roman"/>
          <w:b w:val="false"/>
          <w:i w:val="false"/>
          <w:color w:val="000000"/>
          <w:sz w:val="28"/>
        </w:rPr>
        <w:t>
      22. Решение ведомства уполномоченного органа об утверждении или отказе в утверждении новых тарифов (цен, ставок сборов) на регулируемые услуги (товары, работы), инвестиционных тарифов субъекта естественной монополии и тарифных смет оформляется приказом ведомства уполномоченного органа и направляется ведомством уполномоченным органом субъекту естественной монополии не позднее тридцати пяти календарных дней до момента введения их в действие.</w:t>
      </w:r>
    </w:p>
    <w:bookmarkEnd w:id="60"/>
    <w:p>
      <w:pPr>
        <w:spacing w:after="0"/>
        <w:ind w:left="0"/>
        <w:jc w:val="both"/>
      </w:pPr>
      <w:r>
        <w:rPr>
          <w:rFonts w:ascii="Times New Roman"/>
          <w:b w:val="false"/>
          <w:i w:val="false"/>
          <w:color w:val="000000"/>
          <w:sz w:val="28"/>
        </w:rPr>
        <w:t xml:space="preserve">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уровня тарифа, утвержденного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bookmarkStart w:name="z35" w:id="61"/>
    <w:p>
      <w:pPr>
        <w:spacing w:after="0"/>
        <w:ind w:left="0"/>
        <w:jc w:val="both"/>
      </w:pPr>
      <w:r>
        <w:rPr>
          <w:rFonts w:ascii="Times New Roman"/>
          <w:b w:val="false"/>
          <w:i w:val="false"/>
          <w:color w:val="000000"/>
          <w:sz w:val="28"/>
        </w:rPr>
        <w:t>
      23.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bookmarkEnd w:id="61"/>
    <w:bookmarkStart w:name="z36" w:id="62"/>
    <w:p>
      <w:pPr>
        <w:spacing w:after="0"/>
        <w:ind w:left="0"/>
        <w:jc w:val="both"/>
      </w:pPr>
      <w:r>
        <w:rPr>
          <w:rFonts w:ascii="Times New Roman"/>
          <w:b w:val="false"/>
          <w:i w:val="false"/>
          <w:color w:val="000000"/>
          <w:sz w:val="28"/>
        </w:rPr>
        <w:t>
      24. Ведомство уполномоченного органа в своем решении об утверждении инвестиционного тарифа (цены, ставки сбора) указывает срок его действия.</w:t>
      </w:r>
    </w:p>
    <w:bookmarkEnd w:id="62"/>
    <w:bookmarkStart w:name="z37" w:id="63"/>
    <w:p>
      <w:pPr>
        <w:spacing w:after="0"/>
        <w:ind w:left="0"/>
        <w:jc w:val="both"/>
      </w:pPr>
      <w:r>
        <w:rPr>
          <w:rFonts w:ascii="Times New Roman"/>
          <w:b w:val="false"/>
          <w:i w:val="false"/>
          <w:color w:val="000000"/>
          <w:sz w:val="28"/>
        </w:rPr>
        <w:t>
      25. Введение в действие тарифов (цен, ставок сборов) и тарифных смет в качестве чрезвычайной регулирующей меры осуществляется с даты, определяемой ведомством уполномоченного органа. При этом двенадцати месячный период времени для утверждения нового тарифа определяется с даты введения в действие ранее утвержденного тарифа (цены, ставки сбора) в общем порядке.</w:t>
      </w:r>
    </w:p>
    <w:bookmarkEnd w:id="63"/>
    <w:bookmarkStart w:name="z38" w:id="64"/>
    <w:p>
      <w:pPr>
        <w:spacing w:after="0"/>
        <w:ind w:left="0"/>
        <w:jc w:val="both"/>
      </w:pPr>
      <w:r>
        <w:rPr>
          <w:rFonts w:ascii="Times New Roman"/>
          <w:b w:val="false"/>
          <w:i w:val="false"/>
          <w:color w:val="000000"/>
          <w:sz w:val="28"/>
        </w:rPr>
        <w:t>
      26. Субъект естественной монополии доводит до сведения потребителя информацию об изменении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End w:id="64"/>
    <w:p>
      <w:pPr>
        <w:spacing w:after="0"/>
        <w:ind w:left="0"/>
        <w:jc w:val="both"/>
      </w:pPr>
      <w:r>
        <w:rPr>
          <w:rFonts w:ascii="Times New Roman"/>
          <w:b w:val="false"/>
          <w:i w:val="false"/>
          <w:color w:val="000000"/>
          <w:sz w:val="28"/>
        </w:rPr>
        <w:t xml:space="preserve">
      В случае изменения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 </w:t>
      </w:r>
    </w:p>
    <w:p>
      <w:pPr>
        <w:spacing w:after="0"/>
        <w:ind w:left="0"/>
        <w:jc w:val="both"/>
      </w:pPr>
      <w:r>
        <w:rPr>
          <w:rFonts w:ascii="Times New Roman"/>
          <w:b w:val="false"/>
          <w:i w:val="false"/>
          <w:color w:val="000000"/>
          <w:sz w:val="28"/>
        </w:rPr>
        <w:t xml:space="preserve">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 не позднее, чем за семь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Start w:name="z39" w:id="65"/>
    <w:p>
      <w:pPr>
        <w:spacing w:after="0"/>
        <w:ind w:left="0"/>
        <w:jc w:val="both"/>
      </w:pPr>
      <w:r>
        <w:rPr>
          <w:rFonts w:ascii="Times New Roman"/>
          <w:b w:val="false"/>
          <w:i w:val="false"/>
          <w:color w:val="000000"/>
          <w:sz w:val="28"/>
        </w:rPr>
        <w:t>
      27. Субъект естественной монополии в течение пяти рабочих дней представляет в ведомство уполномоченного органа информацию о факте уведомления потребителей.</w:t>
      </w:r>
    </w:p>
    <w:bookmarkEnd w:id="65"/>
    <w:bookmarkStart w:name="z40" w:id="66"/>
    <w:p>
      <w:pPr>
        <w:spacing w:after="0"/>
        <w:ind w:left="0"/>
        <w:jc w:val="both"/>
      </w:pPr>
      <w:r>
        <w:rPr>
          <w:rFonts w:ascii="Times New Roman"/>
          <w:b w:val="false"/>
          <w:i w:val="false"/>
          <w:color w:val="000000"/>
          <w:sz w:val="28"/>
        </w:rPr>
        <w:t>
      28. Если субъект естественной монополии не уведомит потребителей о введении новых тарифов (цен, ставок сборов) в сроки, предусмотренные настоящими Правилами, то указанные тарифы (цены, ставки сборов) не вводятся с даты, указанной в решении ведомства уполномоченного органа. Введение утвержденных тарифов (цен, ставок сборов) осуществляется с первого числа третьего месяца, следующего за месяцем утверждения тарифов (цен, ставок сборов).</w:t>
      </w:r>
    </w:p>
    <w:bookmarkEnd w:id="66"/>
    <w:bookmarkStart w:name="z41" w:id="67"/>
    <w:p>
      <w:pPr>
        <w:spacing w:after="0"/>
        <w:ind w:left="0"/>
        <w:jc w:val="both"/>
      </w:pPr>
      <w:r>
        <w:rPr>
          <w:rFonts w:ascii="Times New Roman"/>
          <w:b w:val="false"/>
          <w:i w:val="false"/>
          <w:color w:val="000000"/>
          <w:sz w:val="28"/>
        </w:rPr>
        <w:t xml:space="preserve">
      29. При принятии решения уполномоченным органом об утверждении тарифов (цен, ставок сборов) в виде чрезвычайных регулирующих мер требования </w:t>
      </w:r>
      <w:r>
        <w:rPr>
          <w:rFonts w:ascii="Times New Roman"/>
          <w:b w:val="false"/>
          <w:i w:val="false"/>
          <w:color w:val="000000"/>
          <w:sz w:val="28"/>
        </w:rPr>
        <w:t>пунктов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настоящих Правил не распространяются.</w:t>
      </w:r>
    </w:p>
    <w:bookmarkEnd w:id="67"/>
    <w:bookmarkStart w:name="z43" w:id="68"/>
    <w:p>
      <w:pPr>
        <w:spacing w:after="0"/>
        <w:ind w:left="0"/>
        <w:jc w:val="both"/>
      </w:pPr>
      <w:r>
        <w:rPr>
          <w:rFonts w:ascii="Times New Roman"/>
          <w:b w:val="false"/>
          <w:i w:val="false"/>
          <w:color w:val="000000"/>
          <w:sz w:val="28"/>
        </w:rPr>
        <w:t>
      30. Решение ведомства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установленные</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и сроки.</w:t>
      </w:r>
    </w:p>
    <w:bookmarkEnd w:id="68"/>
    <w:bookmarkStart w:name="z42" w:id="69"/>
    <w:p>
      <w:pPr>
        <w:spacing w:after="0"/>
        <w:ind w:left="0"/>
        <w:jc w:val="left"/>
      </w:pPr>
      <w:r>
        <w:rPr>
          <w:rFonts w:ascii="Times New Roman"/>
          <w:b/>
          <w:i w:val="false"/>
          <w:color w:val="000000"/>
        </w:rPr>
        <w:t xml:space="preserve"> 4. Утверждение тарифной сметы с учетом корректировок</w:t>
      </w:r>
    </w:p>
    <w:bookmarkEnd w:id="69"/>
    <w:bookmarkStart w:name="z44" w:id="70"/>
    <w:p>
      <w:pPr>
        <w:spacing w:after="0"/>
        <w:ind w:left="0"/>
        <w:jc w:val="both"/>
      </w:pPr>
      <w:r>
        <w:rPr>
          <w:rFonts w:ascii="Times New Roman"/>
          <w:b w:val="false"/>
          <w:i w:val="false"/>
          <w:color w:val="000000"/>
          <w:sz w:val="28"/>
        </w:rPr>
        <w:t>
      31. Субъект естественной монополии не позднее, чем за шестьдесят календарных дней до конца текущего года может обратиться в ведомство уполномоченного органа с предложением о корректировке тарифной сметы.</w:t>
      </w:r>
    </w:p>
    <w:bookmarkEnd w:id="70"/>
    <w:p>
      <w:pPr>
        <w:spacing w:after="0"/>
        <w:ind w:left="0"/>
        <w:jc w:val="both"/>
      </w:pPr>
      <w:r>
        <w:rPr>
          <w:rFonts w:ascii="Times New Roman"/>
          <w:b w:val="false"/>
          <w:i w:val="false"/>
          <w:color w:val="000000"/>
          <w:sz w:val="28"/>
        </w:rPr>
        <w:t>
      При обращении с предложением о корректировке тарифной сметы субъект естественной монополии представляет в ведомство уполномоченного органа проект тарифной сметы с учетом корректировок и материалы, обосновывающие внесение корректировок в утвержденную тарифную смету.</w:t>
      </w:r>
    </w:p>
    <w:bookmarkStart w:name="z45" w:id="71"/>
    <w:p>
      <w:pPr>
        <w:spacing w:after="0"/>
        <w:ind w:left="0"/>
        <w:jc w:val="both"/>
      </w:pPr>
      <w:r>
        <w:rPr>
          <w:rFonts w:ascii="Times New Roman"/>
          <w:b w:val="false"/>
          <w:i w:val="false"/>
          <w:color w:val="000000"/>
          <w:sz w:val="28"/>
        </w:rPr>
        <w:t>
      32. Ведомство уполномоченного органа рассматривает документы по корректировке тарифной сметы не более тридцати календарных дней с момента представления.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2"/>
    <w:p>
      <w:pPr>
        <w:spacing w:after="0"/>
        <w:ind w:left="0"/>
        <w:jc w:val="left"/>
      </w:pPr>
      <w:r>
        <w:rPr>
          <w:rFonts w:ascii="Times New Roman"/>
          <w:b/>
          <w:i w:val="false"/>
          <w:color w:val="000000"/>
        </w:rPr>
        <w:t xml:space="preserve">  5. Утверждение и введение в действие тарифа с применением</w:t>
      </w:r>
      <w:r>
        <w:br/>
      </w:r>
      <w:r>
        <w:rPr>
          <w:rFonts w:ascii="Times New Roman"/>
          <w:b/>
          <w:i w:val="false"/>
          <w:color w:val="000000"/>
        </w:rPr>
        <w:t>метода сравнительного анализа</w:t>
      </w:r>
    </w:p>
    <w:bookmarkEnd w:id="72"/>
    <w:p>
      <w:pPr>
        <w:spacing w:after="0"/>
        <w:ind w:left="0"/>
        <w:jc w:val="both"/>
      </w:pPr>
      <w:r>
        <w:rPr>
          <w:rFonts w:ascii="Times New Roman"/>
          <w:b w:val="false"/>
          <w:i w:val="false"/>
          <w:color w:val="ff0000"/>
          <w:sz w:val="28"/>
        </w:rPr>
        <w:t xml:space="preserve">
      Сноска. Глава 5 исключена приказом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1 предусмотрены изменения приказом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w:t>
      </w:r>
    </w:p>
    <w:p>
      <w:pPr>
        <w:spacing w:after="0"/>
        <w:ind w:left="0"/>
        <w:jc w:val="both"/>
      </w:pPr>
      <w:r>
        <w:rPr>
          <w:rFonts w:ascii="Times New Roman"/>
          <w:b w:val="false"/>
          <w:i w:val="false"/>
          <w:color w:val="000000"/>
          <w:sz w:val="28"/>
        </w:rPr>
        <w:t>
      Сводные данные</w:t>
      </w:r>
    </w:p>
    <w:p>
      <w:pPr>
        <w:spacing w:after="0"/>
        <w:ind w:left="0"/>
        <w:jc w:val="both"/>
      </w:pPr>
      <w:r>
        <w:rPr>
          <w:rFonts w:ascii="Times New Roman"/>
          <w:b w:val="false"/>
          <w:i w:val="false"/>
          <w:color w:val="000000"/>
          <w:sz w:val="28"/>
        </w:rPr>
        <w:t>
      для расчета проекта тарифов (цен, ставок сборов)</w:t>
      </w:r>
    </w:p>
    <w:p>
      <w:pPr>
        <w:spacing w:after="0"/>
        <w:ind w:left="0"/>
        <w:jc w:val="both"/>
      </w:pPr>
      <w:r>
        <w:rPr>
          <w:rFonts w:ascii="Times New Roman"/>
          <w:b w:val="false"/>
          <w:i w:val="false"/>
          <w:color w:val="000000"/>
          <w:sz w:val="28"/>
        </w:rPr>
        <w:t>
      на регулируемые услуги (товары, работы)</w:t>
      </w:r>
    </w:p>
    <w:p>
      <w:pPr>
        <w:spacing w:after="0"/>
        <w:ind w:left="0"/>
        <w:jc w:val="both"/>
      </w:pPr>
      <w:r>
        <w:rPr>
          <w:rFonts w:ascii="Times New Roman"/>
          <w:b w:val="false"/>
          <w:i w:val="false"/>
          <w:color w:val="000000"/>
          <w:sz w:val="28"/>
        </w:rPr>
        <w:t>
      субъектов естественных монополий</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вида регулируемых услуг (товара, работ)</w:t>
      </w:r>
    </w:p>
    <w:p>
      <w:pPr>
        <w:spacing w:after="0"/>
        <w:ind w:left="0"/>
        <w:jc w:val="both"/>
      </w:pPr>
      <w:r>
        <w:rPr>
          <w:rFonts w:ascii="Times New Roman"/>
          <w:b w:val="false"/>
          <w:i w:val="false"/>
          <w:color w:val="000000"/>
          <w:sz w:val="28"/>
        </w:rPr>
        <w:t>
      по состоянию на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4230"/>
        <w:gridCol w:w="2285"/>
        <w:gridCol w:w="956"/>
        <w:gridCol w:w="1127"/>
        <w:gridCol w:w="1640"/>
        <w:gridCol w:w="616"/>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Проектируемые субъектом показатели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 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т.ч.</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 (1-(КПН /100))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 (товаров, работ)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 (товаров, работ)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6794"/>
        <w:gridCol w:w="2369"/>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т.ч.</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тенге</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т.ч.</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Главный бухгалтер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Отчет об исполнении тарифной сметы на регулируемые услуги</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ОИТС-1</w:t>
      </w:r>
    </w:p>
    <w:p>
      <w:pPr>
        <w:spacing w:after="0"/>
        <w:ind w:left="0"/>
        <w:jc w:val="both"/>
      </w:pP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Представляют: субъекты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xml:space="preserve">
      Куда представляется форма: в Комитет по регулированию естественных монополий и защите конкуренции Министерства национальной экономики Республики Казахстан </w:t>
      </w:r>
    </w:p>
    <w:p>
      <w:pPr>
        <w:spacing w:after="0"/>
        <w:ind w:left="0"/>
        <w:jc w:val="both"/>
      </w:pPr>
      <w:r>
        <w:rPr>
          <w:rFonts w:ascii="Times New Roman"/>
          <w:b w:val="false"/>
          <w:i w:val="false"/>
          <w:color w:val="000000"/>
          <w:sz w:val="28"/>
        </w:rPr>
        <w:t>
      Срок представления – ежегодно не позднее 1 мая года, следующего за отчетным периодом, за исключением региональной электросетевой компании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632"/>
        <w:gridCol w:w="1277"/>
        <w:gridCol w:w="1988"/>
        <w:gridCol w:w="1988"/>
        <w:gridCol w:w="2816"/>
        <w:gridCol w:w="1279"/>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________________________________________</w:t>
      </w:r>
    </w:p>
    <w:p>
      <w:pPr>
        <w:spacing w:after="0"/>
        <w:ind w:left="0"/>
        <w:jc w:val="both"/>
      </w:pPr>
      <w:r>
        <w:rPr>
          <w:rFonts w:ascii="Times New Roman"/>
          <w:b w:val="false"/>
          <w:i w:val="false"/>
          <w:color w:val="000000"/>
          <w:sz w:val="28"/>
        </w:rPr>
        <w:t>
      Адрес 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___________________________________</w:t>
      </w:r>
    </w:p>
    <w:p>
      <w:pPr>
        <w:spacing w:after="0"/>
        <w:ind w:left="0"/>
        <w:jc w:val="both"/>
      </w:pPr>
      <w:r>
        <w:rPr>
          <w:rFonts w:ascii="Times New Roman"/>
          <w:b w:val="false"/>
          <w:i w:val="false"/>
          <w:color w:val="000000"/>
          <w:sz w:val="28"/>
        </w:rPr>
        <w:t>
      Руководитель ____________________________________________________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 порядке подготовки отчета об</w:t>
      </w:r>
      <w:r>
        <w:br/>
      </w:r>
      <w:r>
        <w:rPr>
          <w:rFonts w:ascii="Times New Roman"/>
          <w:b/>
          <w:i w:val="false"/>
          <w:color w:val="000000"/>
        </w:rPr>
        <w:t>исполнении тарифной сметы на регулируемые услуги</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за исключением региональной электросетевой компании, отчета об исполнении тарифной сметы на регулируемые услуги. Тарифная смета это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Особым порядком, иными нормативными правовыми актами в сферах естественных монополий и на регулируемых рынках,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p>
    <w:p>
      <w:pPr>
        <w:spacing w:after="0"/>
        <w:ind w:left="0"/>
        <w:jc w:val="both"/>
      </w:pPr>
      <w:r>
        <w:rPr>
          <w:rFonts w:ascii="Times New Roman"/>
          <w:b w:val="false"/>
          <w:i w:val="false"/>
          <w:color w:val="000000"/>
          <w:sz w:val="28"/>
        </w:rPr>
        <w:t>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двенадцать месяцев, за исключением утверждения тарифов (цен, ставок сборов) и тарифных смет в качестве чрезвычайной регулирующей меры и случаев, предусмотренных пунктом 5 настоящей статьи.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за исключением региональной электросетевой компании.</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1 столб – нумерация показателей тарифной сметы по порядку;</w:t>
      </w:r>
    </w:p>
    <w:p>
      <w:pPr>
        <w:spacing w:after="0"/>
        <w:ind w:left="0"/>
        <w:jc w:val="both"/>
      </w:pPr>
      <w:r>
        <w:rPr>
          <w:rFonts w:ascii="Times New Roman"/>
          <w:b w:val="false"/>
          <w:i w:val="false"/>
          <w:color w:val="000000"/>
          <w:sz w:val="28"/>
        </w:rPr>
        <w:t>
      2 столб – указывается наименование показателей тарифной сметы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3 столб – указывается единица измерения показателей тарифной сметы;</w:t>
      </w:r>
    </w:p>
    <w:p>
      <w:pPr>
        <w:spacing w:after="0"/>
        <w:ind w:left="0"/>
        <w:jc w:val="both"/>
      </w:pPr>
      <w:r>
        <w:rPr>
          <w:rFonts w:ascii="Times New Roman"/>
          <w:b w:val="false"/>
          <w:i w:val="false"/>
          <w:color w:val="000000"/>
          <w:sz w:val="28"/>
        </w:rPr>
        <w:t>
      4 столб – указывается предусматривающий в утвержденной тарифной смете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w:t>
      </w:r>
    </w:p>
    <w:p>
      <w:pPr>
        <w:spacing w:after="0"/>
        <w:ind w:left="0"/>
        <w:jc w:val="both"/>
      </w:pPr>
      <w:r>
        <w:rPr>
          <w:rFonts w:ascii="Times New Roman"/>
          <w:b w:val="false"/>
          <w:i w:val="false"/>
          <w:color w:val="000000"/>
          <w:sz w:val="28"/>
        </w:rPr>
        <w:t>
      5 столб – указываются фактически сложившиеся показатели тарифной сметы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за период предоставления отчета об исполнении тарифной сметы;</w:t>
      </w:r>
    </w:p>
    <w:p>
      <w:pPr>
        <w:spacing w:after="0"/>
        <w:ind w:left="0"/>
        <w:jc w:val="both"/>
      </w:pPr>
      <w:r>
        <w:rPr>
          <w:rFonts w:ascii="Times New Roman"/>
          <w:b w:val="false"/>
          <w:i w:val="false"/>
          <w:color w:val="000000"/>
          <w:sz w:val="28"/>
        </w:rPr>
        <w:t>
      6 столб – указывается процентное соотношение фактически сложившихся показателей тарифной сметы от утвержденных показателей тарифной сметы;</w:t>
      </w:r>
    </w:p>
    <w:p>
      <w:pPr>
        <w:spacing w:after="0"/>
        <w:ind w:left="0"/>
        <w:jc w:val="both"/>
      </w:pPr>
      <w:r>
        <w:rPr>
          <w:rFonts w:ascii="Times New Roman"/>
          <w:b w:val="false"/>
          <w:i w:val="false"/>
          <w:color w:val="000000"/>
          <w:sz w:val="28"/>
        </w:rPr>
        <w:t>
      7 столб – подробное описание причин отклонения показателей тарифной сметы.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сливу/наливу</w:t>
      </w:r>
    </w:p>
    <w:p>
      <w:pPr>
        <w:spacing w:after="0"/>
        <w:ind w:left="0"/>
        <w:jc w:val="both"/>
      </w:pPr>
      <w:r>
        <w:rPr>
          <w:rFonts w:ascii="Times New Roman"/>
          <w:b w:val="false"/>
          <w:i w:val="false"/>
          <w:color w:val="000000"/>
          <w:sz w:val="28"/>
        </w:rPr>
        <w:t>
      нефти с/в железнодорожных/ные 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4862"/>
        <w:gridCol w:w="2809"/>
        <w:gridCol w:w="16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наливу нефти в танкера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сливу/наливу нефти с/в</w:t>
      </w:r>
    </w:p>
    <w:p>
      <w:pPr>
        <w:spacing w:after="0"/>
        <w:ind w:left="0"/>
        <w:jc w:val="both"/>
      </w:pPr>
      <w:r>
        <w:rPr>
          <w:rFonts w:ascii="Times New Roman"/>
          <w:b w:val="false"/>
          <w:i w:val="false"/>
          <w:color w:val="000000"/>
          <w:sz w:val="28"/>
        </w:rPr>
        <w:t>
      автоцистерн(ы)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p>
            <w:pPr>
              <w:spacing w:after="20"/>
              <w:ind w:left="20"/>
              <w:jc w:val="both"/>
            </w:pPr>
            <w:r>
              <w:rPr>
                <w:rFonts w:ascii="Times New Roman"/>
                <w:b w:val="false"/>
                <w:i w:val="false"/>
                <w:color w:val="000000"/>
                <w:sz w:val="20"/>
              </w:rPr>
              <w:t>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w:t>
            </w:r>
          </w:p>
          <w:p>
            <w:pPr>
              <w:spacing w:after="20"/>
              <w:ind w:left="20"/>
              <w:jc w:val="both"/>
            </w:pPr>
            <w:r>
              <w:rPr>
                <w:rFonts w:ascii="Times New Roman"/>
                <w:b w:val="false"/>
                <w:i w:val="false"/>
                <w:color w:val="000000"/>
                <w:sz w:val="20"/>
              </w:rPr>
              <w:t>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хранению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4127"/>
        <w:gridCol w:w="3087"/>
        <w:gridCol w:w="1791"/>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авиаобслуживание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p>
            <w:pPr>
              <w:spacing w:after="20"/>
              <w:ind w:left="20"/>
              <w:jc w:val="both"/>
            </w:pPr>
            <w:r>
              <w:rPr>
                <w:rFonts w:ascii="Times New Roman"/>
                <w:b w:val="false"/>
                <w:i w:val="false"/>
                <w:color w:val="000000"/>
                <w:sz w:val="20"/>
              </w:rPr>
              <w:t>
тыс. тенге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перевалке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4862"/>
        <w:gridCol w:w="2809"/>
        <w:gridCol w:w="16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медосмотр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p>
            <w:pPr>
              <w:spacing w:after="20"/>
              <w:ind w:left="20"/>
              <w:jc w:val="both"/>
            </w:pPr>
            <w:r>
              <w:rPr>
                <w:rFonts w:ascii="Times New Roman"/>
                <w:b w:val="false"/>
                <w:i w:val="false"/>
                <w:color w:val="000000"/>
                <w:sz w:val="20"/>
              </w:rPr>
              <w:t>
тыс. тенге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смешению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5073"/>
        <w:gridCol w:w="2396"/>
        <w:gridCol w:w="1701"/>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операторской деятельности</w:t>
      </w:r>
    </w:p>
    <w:p>
      <w:pPr>
        <w:spacing w:after="0"/>
        <w:ind w:left="0"/>
        <w:jc w:val="both"/>
      </w:pPr>
      <w:r>
        <w:rPr>
          <w:rFonts w:ascii="Times New Roman"/>
          <w:b w:val="false"/>
          <w:i w:val="false"/>
          <w:color w:val="000000"/>
          <w:sz w:val="28"/>
        </w:rPr>
        <w:t>
      по единой маршрутизации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5284"/>
        <w:gridCol w:w="2496"/>
        <w:gridCol w:w="1772"/>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тонну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транспортировке</w:t>
      </w:r>
    </w:p>
    <w:p>
      <w:pPr>
        <w:spacing w:after="0"/>
        <w:ind w:left="0"/>
        <w:jc w:val="both"/>
      </w:pPr>
      <w:r>
        <w:rPr>
          <w:rFonts w:ascii="Times New Roman"/>
          <w:b w:val="false"/>
          <w:i w:val="false"/>
          <w:color w:val="000000"/>
          <w:sz w:val="28"/>
        </w:rPr>
        <w:t>
      газа по магистральным трубопроводам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4192"/>
        <w:gridCol w:w="4079"/>
        <w:gridCol w:w="1406"/>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обследование, диагностика, обслуж.</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авиаобслуживание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транспортировке природного газа по</w:t>
      </w:r>
    </w:p>
    <w:p>
      <w:pPr>
        <w:spacing w:after="0"/>
        <w:ind w:left="0"/>
        <w:jc w:val="both"/>
      </w:pPr>
      <w:r>
        <w:rPr>
          <w:rFonts w:ascii="Times New Roman"/>
          <w:b w:val="false"/>
          <w:i w:val="false"/>
          <w:color w:val="000000"/>
          <w:sz w:val="28"/>
        </w:rPr>
        <w:t>
      распределительным трубопроводам для</w:t>
      </w:r>
    </w:p>
    <w:p>
      <w:pPr>
        <w:spacing w:after="0"/>
        <w:ind w:left="0"/>
        <w:jc w:val="both"/>
      </w:pPr>
      <w:r>
        <w:rPr>
          <w:rFonts w:ascii="Times New Roman"/>
          <w:b w:val="false"/>
          <w:i w:val="false"/>
          <w:color w:val="000000"/>
          <w:sz w:val="28"/>
        </w:rPr>
        <w:t>
      потребителей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4299"/>
        <w:gridCol w:w="4183"/>
        <w:gridCol w:w="1128"/>
      </w:tblGrid>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w:t>
            </w:r>
          </w:p>
          <w:p>
            <w:pPr>
              <w:spacing w:after="20"/>
              <w:ind w:left="20"/>
              <w:jc w:val="both"/>
            </w:pPr>
            <w:r>
              <w:rPr>
                <w:rFonts w:ascii="Times New Roman"/>
                <w:b w:val="false"/>
                <w:i w:val="false"/>
                <w:color w:val="000000"/>
                <w:sz w:val="20"/>
              </w:rPr>
              <w:t>
естественной</w:t>
            </w:r>
          </w:p>
          <w:p>
            <w:pPr>
              <w:spacing w:after="20"/>
              <w:ind w:left="20"/>
              <w:jc w:val="both"/>
            </w:pPr>
            <w:r>
              <w:rPr>
                <w:rFonts w:ascii="Times New Roman"/>
                <w:b w:val="false"/>
                <w:i w:val="false"/>
                <w:color w:val="000000"/>
                <w:sz w:val="20"/>
              </w:rPr>
              <w:t>
монополии</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диагностика, обслуживание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транспортировке сжиженного углеводородного газа</w:t>
      </w:r>
    </w:p>
    <w:p>
      <w:pPr>
        <w:spacing w:after="0"/>
        <w:ind w:left="0"/>
        <w:jc w:val="both"/>
      </w:pPr>
      <w:r>
        <w:rPr>
          <w:rFonts w:ascii="Times New Roman"/>
          <w:b w:val="false"/>
          <w:i w:val="false"/>
          <w:color w:val="000000"/>
          <w:sz w:val="28"/>
        </w:rPr>
        <w:t>
               по газопроводам от групповой резервуарной установки до крана</w:t>
      </w:r>
    </w:p>
    <w:p>
      <w:pPr>
        <w:spacing w:after="0"/>
        <w:ind w:left="0"/>
        <w:jc w:val="both"/>
      </w:pPr>
      <w:r>
        <w:rPr>
          <w:rFonts w:ascii="Times New Roman"/>
          <w:b w:val="false"/>
          <w:i w:val="false"/>
          <w:color w:val="000000"/>
          <w:sz w:val="28"/>
        </w:rPr>
        <w:t>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4192"/>
        <w:gridCol w:w="4079"/>
        <w:gridCol w:w="1406"/>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на собственные нужды и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диагностика, обслуживание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вывоз мусора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аудиторских организаций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пожарная/вневедомственная охрана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хранению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994"/>
        <w:gridCol w:w="4468"/>
        <w:gridCol w:w="133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безопасности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в фонд охраны природы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r>
              <w:rPr>
                <w:rFonts w:ascii="Times New Roman"/>
                <w:b w:val="false"/>
                <w:i w:val="false"/>
                <w:color w:val="000000"/>
                <w:sz w:val="20"/>
              </w:rPr>
              <w:t xml:space="preserve"> в месяц</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5845"/>
        <w:gridCol w:w="2312"/>
        <w:gridCol w:w="1446"/>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службы сбыта, всего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(в том числе водомеров), связанная со сбытом услуг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(необходимо расшифровать)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регулированию поверхностного стока при помощи</w:t>
      </w:r>
    </w:p>
    <w:p>
      <w:pPr>
        <w:spacing w:after="0"/>
        <w:ind w:left="0"/>
        <w:jc w:val="both"/>
      </w:pPr>
      <w:r>
        <w:rPr>
          <w:rFonts w:ascii="Times New Roman"/>
          <w:b w:val="false"/>
          <w:i w:val="false"/>
          <w:color w:val="000000"/>
          <w:sz w:val="28"/>
        </w:rPr>
        <w:t>
      подпорных гидротехнических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подаче воды</w:t>
      </w:r>
    </w:p>
    <w:p>
      <w:pPr>
        <w:spacing w:after="0"/>
        <w:ind w:left="0"/>
        <w:jc w:val="both"/>
      </w:pPr>
      <w:r>
        <w:rPr>
          <w:rFonts w:ascii="Times New Roman"/>
          <w:b w:val="false"/>
          <w:i w:val="false"/>
          <w:color w:val="000000"/>
          <w:sz w:val="28"/>
        </w:rPr>
        <w:t>
      по магистральным трубопроводам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 реагенты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запасные части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подаче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5830"/>
        <w:gridCol w:w="2030"/>
        <w:gridCol w:w="144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реагенты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 случаях, когда постоянная работа протекает в пути или имеет разъездной характер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биомелиорацию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поверку и аттестацию приборов учета, лабораторий, обслед. энергооборудования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дератизационные, дезинфекционные, дезинсекционные работы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всего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5979"/>
        <w:gridCol w:w="2083"/>
        <w:gridCol w:w="1479"/>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предоставление услуг,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вычислительной техники и т.д.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 и т.д.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связанная со сбытом услуг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(необходимо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передаче и (или)</w:t>
      </w:r>
    </w:p>
    <w:p>
      <w:pPr>
        <w:spacing w:after="0"/>
        <w:ind w:left="0"/>
        <w:jc w:val="both"/>
      </w:pPr>
      <w:r>
        <w:rPr>
          <w:rFonts w:ascii="Times New Roman"/>
          <w:b w:val="false"/>
          <w:i w:val="false"/>
          <w:color w:val="000000"/>
          <w:sz w:val="28"/>
        </w:rPr>
        <w:t>
      распределению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4845"/>
        <w:gridCol w:w="2799"/>
        <w:gridCol w:w="1625"/>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маркет. услуг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p>
            <w:pPr>
              <w:spacing w:after="20"/>
              <w:ind w:left="20"/>
              <w:jc w:val="both"/>
            </w:pPr>
            <w:r>
              <w:rPr>
                <w:rFonts w:ascii="Times New Roman"/>
                <w:b w:val="false"/>
                <w:i w:val="false"/>
                <w:color w:val="000000"/>
                <w:sz w:val="20"/>
              </w:rPr>
              <w:t>
тыс. тенге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производство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5055"/>
        <w:gridCol w:w="2387"/>
        <w:gridCol w:w="169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маркет. услуг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p>
            <w:pPr>
              <w:spacing w:after="20"/>
              <w:ind w:left="20"/>
              <w:jc w:val="both"/>
            </w:pPr>
            <w:r>
              <w:rPr>
                <w:rFonts w:ascii="Times New Roman"/>
                <w:b w:val="false"/>
                <w:i w:val="false"/>
                <w:color w:val="000000"/>
                <w:sz w:val="20"/>
              </w:rPr>
              <w:t>
тыс.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производству и (или) передаче</w:t>
      </w:r>
    </w:p>
    <w:p>
      <w:pPr>
        <w:spacing w:after="0"/>
        <w:ind w:left="0"/>
        <w:jc w:val="both"/>
      </w:pPr>
      <w:r>
        <w:rPr>
          <w:rFonts w:ascii="Times New Roman"/>
          <w:b w:val="false"/>
          <w:i w:val="false"/>
          <w:color w:val="000000"/>
          <w:sz w:val="28"/>
        </w:rPr>
        <w:t>
      и (или) распределению и (или) снабжению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4707"/>
        <w:gridCol w:w="2764"/>
        <w:gridCol w:w="1374"/>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электроэнергии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электроэнергию</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покупной воды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 расшифровкой по видам топлива)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 тыс. 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топливо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тенге/тонна, тенге/тыс.м</w:t>
            </w:r>
            <w:r>
              <w:rPr>
                <w:rFonts w:ascii="Times New Roman"/>
                <w:b w:val="false"/>
                <w:i w:val="false"/>
                <w:color w:val="000000"/>
                <w:vertAlign w:val="superscript"/>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оплату труда,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не приводящий к увеличению стоимости основных средств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хозяйственным способом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 способом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всего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природными ресурсами (воду и другие)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административные расходы,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периодическую печать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расходы, связанные с экологическими платежами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задействованных активов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услуги по передаче электрической</w:t>
      </w:r>
    </w:p>
    <w:p>
      <w:pPr>
        <w:spacing w:after="0"/>
        <w:ind w:left="0"/>
        <w:jc w:val="both"/>
      </w:pPr>
      <w:r>
        <w:rPr>
          <w:rFonts w:ascii="Times New Roman"/>
          <w:b w:val="false"/>
          <w:i w:val="false"/>
          <w:color w:val="000000"/>
          <w:sz w:val="28"/>
        </w:rPr>
        <w:t>
                   энергии и (или) по технической диспетчеризации отпуска</w:t>
      </w:r>
    </w:p>
    <w:p>
      <w:pPr>
        <w:spacing w:after="0"/>
        <w:ind w:left="0"/>
        <w:jc w:val="both"/>
      </w:pPr>
      <w:r>
        <w:rPr>
          <w:rFonts w:ascii="Times New Roman"/>
          <w:b w:val="false"/>
          <w:i w:val="false"/>
          <w:color w:val="000000"/>
          <w:sz w:val="28"/>
        </w:rPr>
        <w:t>
      в сеть и 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4530"/>
        <w:gridCol w:w="2140"/>
        <w:gridCol w:w="214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расходы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облетам ЛЭП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ОДЦ Энергия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электроэнергии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совершенствов. технологии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ГВС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водоснабжение и канализация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 мусора, дератизация и др.)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(необходимо расшифровать)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 аудиторск, информ, юридические и прочие услуги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и вневедомственная охрана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общедоступные</w:t>
      </w:r>
    </w:p>
    <w:p>
      <w:pPr>
        <w:spacing w:after="0"/>
        <w:ind w:left="0"/>
        <w:jc w:val="both"/>
      </w:pPr>
      <w:r>
        <w:rPr>
          <w:rFonts w:ascii="Times New Roman"/>
          <w:b w:val="false"/>
          <w:i w:val="false"/>
          <w:color w:val="000000"/>
          <w:sz w:val="28"/>
        </w:rPr>
        <w:t>
      услуги почтовой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6500"/>
        <w:gridCol w:w="1736"/>
        <w:gridCol w:w="12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для оказания почтовых услуг (шпагат, сургуч, бумага крафт, пломбы, именные вещи и т.п.)</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бланочная 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знаков почтовой оплаты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материальные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основных средств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техники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перевозке и доставке почты наемным транспортом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техники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помещений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предоставляется отдельно по каждому виду</w:t>
      </w:r>
    </w:p>
    <w:p>
      <w:pPr>
        <w:spacing w:after="0"/>
        <w:ind w:left="0"/>
        <w:jc w:val="both"/>
      </w:pPr>
      <w:r>
        <w:rPr>
          <w:rFonts w:ascii="Times New Roman"/>
          <w:b w:val="false"/>
          <w:i w:val="false"/>
          <w:color w:val="000000"/>
          <w:sz w:val="28"/>
        </w:rPr>
        <w:t>
      оказываемых услуг, подлежащих государственному регулированию в</w:t>
      </w:r>
    </w:p>
    <w:p>
      <w:pPr>
        <w:spacing w:after="0"/>
        <w:ind w:left="0"/>
        <w:jc w:val="both"/>
      </w:pPr>
      <w:r>
        <w:rPr>
          <w:rFonts w:ascii="Times New Roman"/>
          <w:b w:val="false"/>
          <w:i w:val="false"/>
          <w:color w:val="000000"/>
          <w:sz w:val="28"/>
        </w:rPr>
        <w:t>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 состоянию на 1 октября 2003 года:</w:t>
      </w:r>
    </w:p>
    <w:p>
      <w:pPr>
        <w:spacing w:after="0"/>
        <w:ind w:left="0"/>
        <w:jc w:val="both"/>
      </w:pPr>
      <w:r>
        <w:rPr>
          <w:rFonts w:ascii="Times New Roman"/>
          <w:b w:val="false"/>
          <w:i w:val="false"/>
          <w:color w:val="000000"/>
          <w:sz w:val="28"/>
        </w:rPr>
        <w:t>
      - пересылка простого письма</w:t>
      </w:r>
    </w:p>
    <w:p>
      <w:pPr>
        <w:spacing w:after="0"/>
        <w:ind w:left="0"/>
        <w:jc w:val="both"/>
      </w:pPr>
      <w:r>
        <w:rPr>
          <w:rFonts w:ascii="Times New Roman"/>
          <w:b w:val="false"/>
          <w:i w:val="false"/>
          <w:color w:val="000000"/>
          <w:sz w:val="28"/>
        </w:rPr>
        <w:t>
      - пересылка простой бандероли</w:t>
      </w:r>
    </w:p>
    <w:p>
      <w:pPr>
        <w:spacing w:after="0"/>
        <w:ind w:left="0"/>
        <w:jc w:val="both"/>
      </w:pPr>
      <w:r>
        <w:rPr>
          <w:rFonts w:ascii="Times New Roman"/>
          <w:b w:val="false"/>
          <w:i w:val="false"/>
          <w:color w:val="000000"/>
          <w:sz w:val="28"/>
        </w:rPr>
        <w:t>
      - пересылка простой почтовой карточки</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пропуска телефонного</w:t>
      </w:r>
    </w:p>
    <w:p>
      <w:pPr>
        <w:spacing w:after="0"/>
        <w:ind w:left="0"/>
        <w:jc w:val="both"/>
      </w:pPr>
      <w:r>
        <w:rPr>
          <w:rFonts w:ascii="Times New Roman"/>
          <w:b w:val="false"/>
          <w:i w:val="false"/>
          <w:color w:val="000000"/>
          <w:sz w:val="28"/>
        </w:rPr>
        <w:t>
      трафика для операторов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в том числе: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международными операторами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операторами связи РК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предоставляется отдельно по каждому виду оказываемых услуг,</w:t>
      </w:r>
    </w:p>
    <w:p>
      <w:pPr>
        <w:spacing w:after="0"/>
        <w:ind w:left="0"/>
        <w:jc w:val="both"/>
      </w:pPr>
      <w:r>
        <w:rPr>
          <w:rFonts w:ascii="Times New Roman"/>
          <w:b w:val="false"/>
          <w:i w:val="false"/>
          <w:color w:val="000000"/>
          <w:sz w:val="28"/>
        </w:rPr>
        <w:t>
      подлежащих государственному регулированию в соответствии с</w:t>
      </w:r>
    </w:p>
    <w:p>
      <w:pPr>
        <w:spacing w:after="0"/>
        <w:ind w:left="0"/>
        <w:jc w:val="both"/>
      </w:pPr>
      <w:r>
        <w:rPr>
          <w:rFonts w:ascii="Times New Roman"/>
          <w:b w:val="false"/>
          <w:i w:val="false"/>
          <w:color w:val="000000"/>
          <w:sz w:val="28"/>
        </w:rPr>
        <w:t>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w:t>
      </w:r>
    </w:p>
    <w:p>
      <w:pPr>
        <w:spacing w:after="0"/>
        <w:ind w:left="0"/>
        <w:jc w:val="both"/>
      </w:pPr>
      <w:r>
        <w:rPr>
          <w:rFonts w:ascii="Times New Roman"/>
          <w:b w:val="false"/>
          <w:i w:val="false"/>
          <w:color w:val="000000"/>
          <w:sz w:val="28"/>
        </w:rPr>
        <w:t>
      магистральных железнодорожных сетей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3903"/>
        <w:gridCol w:w="2635"/>
        <w:gridCol w:w="1871"/>
      </w:tblGrid>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по перевозке грузов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предоставления в пользование</w:t>
      </w:r>
    </w:p>
    <w:p>
      <w:pPr>
        <w:spacing w:after="0"/>
        <w:ind w:left="0"/>
        <w:jc w:val="both"/>
      </w:pPr>
      <w:r>
        <w:rPr>
          <w:rFonts w:ascii="Times New Roman"/>
          <w:b w:val="false"/>
          <w:i w:val="false"/>
          <w:color w:val="000000"/>
          <w:sz w:val="28"/>
        </w:rPr>
        <w:t>
      железнодорожных путей с объектами железнодорожного транспорта</w:t>
      </w:r>
    </w:p>
    <w:p>
      <w:pPr>
        <w:spacing w:after="0"/>
        <w:ind w:left="0"/>
        <w:jc w:val="both"/>
      </w:pPr>
      <w:r>
        <w:rPr>
          <w:rFonts w:ascii="Times New Roman"/>
          <w:b w:val="false"/>
          <w:i w:val="false"/>
          <w:color w:val="000000"/>
          <w:sz w:val="28"/>
        </w:rPr>
        <w:t>
      по договорам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779"/>
        <w:gridCol w:w="2550"/>
        <w:gridCol w:w="181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всего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консалтинговые и информационные услуги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 выражении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подъездных путей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779"/>
        <w:gridCol w:w="2550"/>
        <w:gridCol w:w="181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консалтинговые и информационные услуги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 (интереса)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вагоно/км тыс.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в редакции приказа Министра национальной экономики РК от 27.10.2017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3"/>
    <w:p>
      <w:pPr>
        <w:spacing w:after="0"/>
        <w:ind w:left="0"/>
        <w:jc w:val="both"/>
      </w:pPr>
      <w:r>
        <w:rPr>
          <w:rFonts w:ascii="Times New Roman"/>
          <w:b w:val="false"/>
          <w:i w:val="false"/>
          <w:color w:val="000000"/>
          <w:sz w:val="28"/>
        </w:rPr>
        <w:t>
      Наименование субъекта ______________________________________</w:t>
      </w:r>
      <w:r>
        <w:br/>
      </w:r>
      <w:r>
        <w:rPr>
          <w:rFonts w:ascii="Times New Roman"/>
          <w:b w:val="false"/>
          <w:i w:val="false"/>
          <w:color w:val="000000"/>
          <w:sz w:val="28"/>
        </w:rPr>
        <w:t xml:space="preserve">       </w:t>
      </w:r>
      <w:r>
        <w:rPr>
          <w:rFonts w:ascii="Times New Roman"/>
          <w:b/>
          <w:i w:val="false"/>
          <w:color w:val="000000"/>
          <w:sz w:val="28"/>
        </w:rPr>
        <w:t>Тарифная смета на услуги морского порта**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3875"/>
        <w:gridCol w:w="2302"/>
        <w:gridCol w:w="1857"/>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74"/>
          <w:p>
            <w:pPr>
              <w:spacing w:after="20"/>
              <w:ind w:left="20"/>
              <w:jc w:val="both"/>
            </w:pPr>
            <w:r>
              <w:rPr>
                <w:rFonts w:ascii="Times New Roman"/>
                <w:b w:val="false"/>
                <w:i w:val="false"/>
                <w:color w:val="000000"/>
                <w:sz w:val="20"/>
              </w:rPr>
              <w:t>
№ п/п</w:t>
            </w:r>
          </w:p>
          <w:bookmarkEnd w:id="74"/>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5"/>
          <w:p>
            <w:pPr>
              <w:spacing w:after="20"/>
              <w:ind w:left="20"/>
              <w:jc w:val="both"/>
            </w:pPr>
            <w:r>
              <w:rPr>
                <w:rFonts w:ascii="Times New Roman"/>
                <w:b w:val="false"/>
                <w:i w:val="false"/>
                <w:color w:val="000000"/>
                <w:sz w:val="20"/>
              </w:rPr>
              <w:t>
1</w:t>
            </w:r>
          </w:p>
          <w:bookmarkEnd w:id="75"/>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76"/>
          <w:p>
            <w:pPr>
              <w:spacing w:after="20"/>
              <w:ind w:left="20"/>
              <w:jc w:val="both"/>
            </w:pPr>
            <w:r>
              <w:rPr>
                <w:rFonts w:ascii="Times New Roman"/>
                <w:b w:val="false"/>
                <w:i w:val="false"/>
                <w:color w:val="000000"/>
                <w:sz w:val="20"/>
              </w:rPr>
              <w:t>
I</w:t>
            </w:r>
          </w:p>
          <w:bookmarkEnd w:id="76"/>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77"/>
          <w:p>
            <w:pPr>
              <w:spacing w:after="20"/>
              <w:ind w:left="20"/>
              <w:jc w:val="both"/>
            </w:pPr>
            <w:r>
              <w:rPr>
                <w:rFonts w:ascii="Times New Roman"/>
                <w:b w:val="false"/>
                <w:i w:val="false"/>
                <w:color w:val="000000"/>
                <w:sz w:val="20"/>
              </w:rPr>
              <w:t>
1.</w:t>
            </w:r>
          </w:p>
          <w:bookmarkEnd w:id="77"/>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78"/>
          <w:p>
            <w:pPr>
              <w:spacing w:after="20"/>
              <w:ind w:left="20"/>
              <w:jc w:val="both"/>
            </w:pPr>
            <w:r>
              <w:rPr>
                <w:rFonts w:ascii="Times New Roman"/>
                <w:b w:val="false"/>
                <w:i w:val="false"/>
                <w:color w:val="000000"/>
                <w:sz w:val="20"/>
              </w:rPr>
              <w:t>
1.1.</w:t>
            </w:r>
          </w:p>
          <w:bookmarkEnd w:id="78"/>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79"/>
          <w:p>
            <w:pPr>
              <w:spacing w:after="20"/>
              <w:ind w:left="20"/>
              <w:jc w:val="both"/>
            </w:pPr>
            <w:r>
              <w:rPr>
                <w:rFonts w:ascii="Times New Roman"/>
                <w:b w:val="false"/>
                <w:i w:val="false"/>
                <w:color w:val="000000"/>
                <w:sz w:val="20"/>
              </w:rPr>
              <w:t>
1.2.</w:t>
            </w:r>
          </w:p>
          <w:bookmarkEnd w:id="79"/>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80"/>
          <w:p>
            <w:pPr>
              <w:spacing w:after="20"/>
              <w:ind w:left="20"/>
              <w:jc w:val="both"/>
            </w:pPr>
            <w:r>
              <w:rPr>
                <w:rFonts w:ascii="Times New Roman"/>
                <w:b w:val="false"/>
                <w:i w:val="false"/>
                <w:color w:val="000000"/>
                <w:sz w:val="20"/>
              </w:rPr>
              <w:t>
1.3.</w:t>
            </w:r>
          </w:p>
          <w:bookmarkEnd w:id="80"/>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81"/>
          <w:p>
            <w:pPr>
              <w:spacing w:after="20"/>
              <w:ind w:left="20"/>
              <w:jc w:val="both"/>
            </w:pPr>
            <w:r>
              <w:rPr>
                <w:rFonts w:ascii="Times New Roman"/>
                <w:b w:val="false"/>
                <w:i w:val="false"/>
                <w:color w:val="000000"/>
                <w:sz w:val="20"/>
              </w:rPr>
              <w:t>
2.</w:t>
            </w:r>
          </w:p>
          <w:bookmarkEnd w:id="81"/>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82"/>
          <w:p>
            <w:pPr>
              <w:spacing w:after="20"/>
              <w:ind w:left="20"/>
              <w:jc w:val="both"/>
            </w:pPr>
            <w:r>
              <w:rPr>
                <w:rFonts w:ascii="Times New Roman"/>
                <w:b w:val="false"/>
                <w:i w:val="false"/>
                <w:color w:val="000000"/>
                <w:sz w:val="20"/>
              </w:rPr>
              <w:t>
2.1.</w:t>
            </w:r>
          </w:p>
          <w:bookmarkEnd w:id="82"/>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83"/>
          <w:p>
            <w:pPr>
              <w:spacing w:after="20"/>
              <w:ind w:left="20"/>
              <w:jc w:val="both"/>
            </w:pPr>
            <w:r>
              <w:rPr>
                <w:rFonts w:ascii="Times New Roman"/>
                <w:b w:val="false"/>
                <w:i w:val="false"/>
                <w:color w:val="000000"/>
                <w:sz w:val="20"/>
              </w:rPr>
              <w:t>
2.2.</w:t>
            </w:r>
          </w:p>
          <w:bookmarkEnd w:id="83"/>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84"/>
          <w:p>
            <w:pPr>
              <w:spacing w:after="20"/>
              <w:ind w:left="20"/>
              <w:jc w:val="both"/>
            </w:pPr>
            <w:r>
              <w:rPr>
                <w:rFonts w:ascii="Times New Roman"/>
                <w:b w:val="false"/>
                <w:i w:val="false"/>
                <w:color w:val="000000"/>
                <w:sz w:val="20"/>
              </w:rPr>
              <w:t>
3.</w:t>
            </w:r>
          </w:p>
          <w:bookmarkEnd w:id="84"/>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85"/>
          <w:p>
            <w:pPr>
              <w:spacing w:after="20"/>
              <w:ind w:left="20"/>
              <w:jc w:val="both"/>
            </w:pPr>
            <w:r>
              <w:rPr>
                <w:rFonts w:ascii="Times New Roman"/>
                <w:b w:val="false"/>
                <w:i w:val="false"/>
                <w:color w:val="000000"/>
                <w:sz w:val="20"/>
              </w:rPr>
              <w:t>
4.</w:t>
            </w:r>
          </w:p>
          <w:bookmarkEnd w:id="85"/>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86"/>
          <w:p>
            <w:pPr>
              <w:spacing w:after="20"/>
              <w:ind w:left="20"/>
              <w:jc w:val="both"/>
            </w:pPr>
            <w:r>
              <w:rPr>
                <w:rFonts w:ascii="Times New Roman"/>
                <w:b w:val="false"/>
                <w:i w:val="false"/>
                <w:color w:val="000000"/>
                <w:sz w:val="20"/>
              </w:rPr>
              <w:t>
5.</w:t>
            </w:r>
          </w:p>
          <w:bookmarkEnd w:id="86"/>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87"/>
          <w:p>
            <w:pPr>
              <w:spacing w:after="20"/>
              <w:ind w:left="20"/>
              <w:jc w:val="both"/>
            </w:pPr>
            <w:r>
              <w:rPr>
                <w:rFonts w:ascii="Times New Roman"/>
                <w:b w:val="false"/>
                <w:i w:val="false"/>
                <w:color w:val="000000"/>
                <w:sz w:val="20"/>
              </w:rPr>
              <w:t>
5.1.</w:t>
            </w:r>
          </w:p>
          <w:bookmarkEnd w:id="87"/>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88"/>
          <w:p>
            <w:pPr>
              <w:spacing w:after="20"/>
              <w:ind w:left="20"/>
              <w:jc w:val="both"/>
            </w:pPr>
            <w:r>
              <w:rPr>
                <w:rFonts w:ascii="Times New Roman"/>
                <w:b w:val="false"/>
                <w:i w:val="false"/>
                <w:color w:val="000000"/>
                <w:sz w:val="20"/>
              </w:rPr>
              <w:t>
5.2.</w:t>
            </w:r>
          </w:p>
          <w:bookmarkEnd w:id="88"/>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89"/>
          <w:p>
            <w:pPr>
              <w:spacing w:after="20"/>
              <w:ind w:left="20"/>
              <w:jc w:val="both"/>
            </w:pPr>
            <w:r>
              <w:rPr>
                <w:rFonts w:ascii="Times New Roman"/>
                <w:b w:val="false"/>
                <w:i w:val="false"/>
                <w:color w:val="000000"/>
                <w:sz w:val="20"/>
              </w:rPr>
              <w:t>
5.3.</w:t>
            </w:r>
          </w:p>
          <w:bookmarkEnd w:id="89"/>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90"/>
          <w:p>
            <w:pPr>
              <w:spacing w:after="20"/>
              <w:ind w:left="20"/>
              <w:jc w:val="both"/>
            </w:pPr>
            <w:r>
              <w:rPr>
                <w:rFonts w:ascii="Times New Roman"/>
                <w:b w:val="false"/>
                <w:i w:val="false"/>
                <w:color w:val="000000"/>
                <w:sz w:val="20"/>
              </w:rPr>
              <w:t>
5.4.</w:t>
            </w:r>
          </w:p>
          <w:bookmarkEnd w:id="90"/>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91"/>
          <w:p>
            <w:pPr>
              <w:spacing w:after="20"/>
              <w:ind w:left="20"/>
              <w:jc w:val="both"/>
            </w:pPr>
            <w:r>
              <w:rPr>
                <w:rFonts w:ascii="Times New Roman"/>
                <w:b w:val="false"/>
                <w:i w:val="false"/>
                <w:color w:val="000000"/>
                <w:sz w:val="20"/>
              </w:rPr>
              <w:t>
5.5.</w:t>
            </w:r>
          </w:p>
          <w:bookmarkEnd w:id="91"/>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92"/>
          <w:p>
            <w:pPr>
              <w:spacing w:after="20"/>
              <w:ind w:left="20"/>
              <w:jc w:val="both"/>
            </w:pPr>
            <w:r>
              <w:rPr>
                <w:rFonts w:ascii="Times New Roman"/>
                <w:b w:val="false"/>
                <w:i w:val="false"/>
                <w:color w:val="000000"/>
                <w:sz w:val="20"/>
              </w:rPr>
              <w:t>
5.6.</w:t>
            </w:r>
          </w:p>
          <w:bookmarkEnd w:id="92"/>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93"/>
          <w:p>
            <w:pPr>
              <w:spacing w:after="20"/>
              <w:ind w:left="20"/>
              <w:jc w:val="both"/>
            </w:pPr>
            <w:r>
              <w:rPr>
                <w:rFonts w:ascii="Times New Roman"/>
                <w:b w:val="false"/>
                <w:i w:val="false"/>
                <w:color w:val="000000"/>
                <w:sz w:val="20"/>
              </w:rPr>
              <w:t>
II</w:t>
            </w:r>
          </w:p>
          <w:bookmarkEnd w:id="93"/>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94"/>
          <w:p>
            <w:pPr>
              <w:spacing w:after="20"/>
              <w:ind w:left="20"/>
              <w:jc w:val="both"/>
            </w:pPr>
            <w:r>
              <w:rPr>
                <w:rFonts w:ascii="Times New Roman"/>
                <w:b w:val="false"/>
                <w:i w:val="false"/>
                <w:color w:val="000000"/>
                <w:sz w:val="20"/>
              </w:rPr>
              <w:t>
6.</w:t>
            </w:r>
          </w:p>
          <w:bookmarkEnd w:id="94"/>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95"/>
          <w:p>
            <w:pPr>
              <w:spacing w:after="20"/>
              <w:ind w:left="20"/>
              <w:jc w:val="both"/>
            </w:pPr>
            <w:r>
              <w:rPr>
                <w:rFonts w:ascii="Times New Roman"/>
                <w:b w:val="false"/>
                <w:i w:val="false"/>
                <w:color w:val="000000"/>
                <w:sz w:val="20"/>
              </w:rPr>
              <w:t>
6.1.</w:t>
            </w:r>
          </w:p>
          <w:bookmarkEnd w:id="95"/>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96"/>
          <w:p>
            <w:pPr>
              <w:spacing w:after="20"/>
              <w:ind w:left="20"/>
              <w:jc w:val="both"/>
            </w:pPr>
            <w:r>
              <w:rPr>
                <w:rFonts w:ascii="Times New Roman"/>
                <w:b w:val="false"/>
                <w:i w:val="false"/>
                <w:color w:val="000000"/>
                <w:sz w:val="20"/>
              </w:rPr>
              <w:t>
6.2.</w:t>
            </w:r>
          </w:p>
          <w:bookmarkEnd w:id="96"/>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97"/>
          <w:p>
            <w:pPr>
              <w:spacing w:after="20"/>
              <w:ind w:left="20"/>
              <w:jc w:val="both"/>
            </w:pPr>
            <w:r>
              <w:rPr>
                <w:rFonts w:ascii="Times New Roman"/>
                <w:b w:val="false"/>
                <w:i w:val="false"/>
                <w:color w:val="000000"/>
                <w:sz w:val="20"/>
              </w:rPr>
              <w:t>
6.3.</w:t>
            </w:r>
          </w:p>
          <w:bookmarkEnd w:id="97"/>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98"/>
          <w:p>
            <w:pPr>
              <w:spacing w:after="20"/>
              <w:ind w:left="20"/>
              <w:jc w:val="both"/>
            </w:pPr>
            <w:r>
              <w:rPr>
                <w:rFonts w:ascii="Times New Roman"/>
                <w:b w:val="false"/>
                <w:i w:val="false"/>
                <w:color w:val="000000"/>
                <w:sz w:val="20"/>
              </w:rPr>
              <w:t>
6.4.</w:t>
            </w:r>
          </w:p>
          <w:bookmarkEnd w:id="98"/>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99"/>
          <w:p>
            <w:pPr>
              <w:spacing w:after="20"/>
              <w:ind w:left="20"/>
              <w:jc w:val="both"/>
            </w:pPr>
            <w:r>
              <w:rPr>
                <w:rFonts w:ascii="Times New Roman"/>
                <w:b w:val="false"/>
                <w:i w:val="false"/>
                <w:color w:val="000000"/>
                <w:sz w:val="20"/>
              </w:rPr>
              <w:t>
6.5.</w:t>
            </w:r>
          </w:p>
          <w:bookmarkEnd w:id="99"/>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00"/>
          <w:p>
            <w:pPr>
              <w:spacing w:after="20"/>
              <w:ind w:left="20"/>
              <w:jc w:val="both"/>
            </w:pPr>
            <w:r>
              <w:rPr>
                <w:rFonts w:ascii="Times New Roman"/>
                <w:b w:val="false"/>
                <w:i w:val="false"/>
                <w:color w:val="000000"/>
                <w:sz w:val="20"/>
              </w:rPr>
              <w:t>
6.5.1.</w:t>
            </w:r>
          </w:p>
          <w:bookmarkEnd w:id="100"/>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01"/>
          <w:p>
            <w:pPr>
              <w:spacing w:after="20"/>
              <w:ind w:left="20"/>
              <w:jc w:val="both"/>
            </w:pPr>
            <w:r>
              <w:rPr>
                <w:rFonts w:ascii="Times New Roman"/>
                <w:b w:val="false"/>
                <w:i w:val="false"/>
                <w:color w:val="000000"/>
                <w:sz w:val="20"/>
              </w:rPr>
              <w:t>
6.5.2.</w:t>
            </w:r>
          </w:p>
          <w:bookmarkEnd w:id="101"/>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02"/>
          <w:p>
            <w:pPr>
              <w:spacing w:after="20"/>
              <w:ind w:left="20"/>
              <w:jc w:val="both"/>
            </w:pPr>
            <w:r>
              <w:rPr>
                <w:rFonts w:ascii="Times New Roman"/>
                <w:b w:val="false"/>
                <w:i w:val="false"/>
                <w:color w:val="000000"/>
                <w:sz w:val="20"/>
              </w:rPr>
              <w:t>
6.6.</w:t>
            </w:r>
          </w:p>
          <w:bookmarkEnd w:id="102"/>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03"/>
          <w:p>
            <w:pPr>
              <w:spacing w:after="20"/>
              <w:ind w:left="20"/>
              <w:jc w:val="both"/>
            </w:pPr>
            <w:r>
              <w:rPr>
                <w:rFonts w:ascii="Times New Roman"/>
                <w:b w:val="false"/>
                <w:i w:val="false"/>
                <w:color w:val="000000"/>
                <w:sz w:val="20"/>
              </w:rPr>
              <w:t>
6.7.</w:t>
            </w:r>
          </w:p>
          <w:bookmarkEnd w:id="103"/>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04"/>
          <w:p>
            <w:pPr>
              <w:spacing w:after="20"/>
              <w:ind w:left="20"/>
              <w:jc w:val="both"/>
            </w:pPr>
            <w:r>
              <w:rPr>
                <w:rFonts w:ascii="Times New Roman"/>
                <w:b w:val="false"/>
                <w:i w:val="false"/>
                <w:color w:val="000000"/>
                <w:sz w:val="20"/>
              </w:rPr>
              <w:t>
6.8.</w:t>
            </w:r>
          </w:p>
          <w:bookmarkEnd w:id="104"/>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05"/>
          <w:p>
            <w:pPr>
              <w:spacing w:after="20"/>
              <w:ind w:left="20"/>
              <w:jc w:val="both"/>
            </w:pPr>
            <w:r>
              <w:rPr>
                <w:rFonts w:ascii="Times New Roman"/>
                <w:b w:val="false"/>
                <w:i w:val="false"/>
                <w:color w:val="000000"/>
                <w:sz w:val="20"/>
              </w:rPr>
              <w:t>
6.9.</w:t>
            </w:r>
          </w:p>
          <w:bookmarkEnd w:id="105"/>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06"/>
          <w:p>
            <w:pPr>
              <w:spacing w:after="20"/>
              <w:ind w:left="20"/>
              <w:jc w:val="both"/>
            </w:pPr>
            <w:r>
              <w:rPr>
                <w:rFonts w:ascii="Times New Roman"/>
                <w:b w:val="false"/>
                <w:i w:val="false"/>
                <w:color w:val="000000"/>
                <w:sz w:val="20"/>
              </w:rPr>
              <w:t>
7.</w:t>
            </w:r>
          </w:p>
          <w:bookmarkEnd w:id="106"/>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 (интереса)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07"/>
          <w:p>
            <w:pPr>
              <w:spacing w:after="20"/>
              <w:ind w:left="20"/>
              <w:jc w:val="both"/>
            </w:pPr>
            <w:r>
              <w:rPr>
                <w:rFonts w:ascii="Times New Roman"/>
                <w:b w:val="false"/>
                <w:i w:val="false"/>
                <w:color w:val="000000"/>
                <w:sz w:val="20"/>
              </w:rPr>
              <w:t>
III</w:t>
            </w:r>
          </w:p>
          <w:bookmarkEnd w:id="107"/>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08"/>
          <w:p>
            <w:pPr>
              <w:spacing w:after="20"/>
              <w:ind w:left="20"/>
              <w:jc w:val="both"/>
            </w:pPr>
            <w:r>
              <w:rPr>
                <w:rFonts w:ascii="Times New Roman"/>
                <w:b w:val="false"/>
                <w:i w:val="false"/>
                <w:color w:val="000000"/>
                <w:sz w:val="20"/>
              </w:rPr>
              <w:t>
IV</w:t>
            </w:r>
          </w:p>
          <w:bookmarkEnd w:id="108"/>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09"/>
          <w:p>
            <w:pPr>
              <w:spacing w:after="20"/>
              <w:ind w:left="20"/>
              <w:jc w:val="both"/>
            </w:pPr>
            <w:r>
              <w:rPr>
                <w:rFonts w:ascii="Times New Roman"/>
                <w:b w:val="false"/>
                <w:i w:val="false"/>
                <w:color w:val="000000"/>
                <w:sz w:val="20"/>
              </w:rPr>
              <w:t>
V</w:t>
            </w:r>
          </w:p>
          <w:bookmarkEnd w:id="109"/>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10"/>
          <w:p>
            <w:pPr>
              <w:spacing w:after="20"/>
              <w:ind w:left="20"/>
              <w:jc w:val="both"/>
            </w:pPr>
            <w:r>
              <w:rPr>
                <w:rFonts w:ascii="Times New Roman"/>
                <w:b w:val="false"/>
                <w:i w:val="false"/>
                <w:color w:val="000000"/>
                <w:sz w:val="20"/>
              </w:rPr>
              <w:t>
VI</w:t>
            </w:r>
          </w:p>
          <w:bookmarkEnd w:id="110"/>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11"/>
          <w:p>
            <w:pPr>
              <w:spacing w:after="20"/>
              <w:ind w:left="20"/>
              <w:jc w:val="both"/>
            </w:pPr>
            <w:r>
              <w:rPr>
                <w:rFonts w:ascii="Times New Roman"/>
                <w:b w:val="false"/>
                <w:i w:val="false"/>
                <w:color w:val="000000"/>
                <w:sz w:val="20"/>
              </w:rPr>
              <w:t>
VII</w:t>
            </w:r>
          </w:p>
          <w:bookmarkEnd w:id="111"/>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 продукции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11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 затраты при необходимости могут быть расширены или дополнены</w:t>
      </w:r>
      <w:r>
        <w:br/>
      </w:r>
      <w:r>
        <w:rPr>
          <w:rFonts w:ascii="Times New Roman"/>
          <w:b w:val="false"/>
          <w:i w:val="false"/>
          <w:color w:val="000000"/>
          <w:sz w:val="28"/>
        </w:rPr>
        <w:t xml:space="preserve">       ** – предоставляется по регулируемым услугам, подлежащим государственному</w:t>
      </w:r>
      <w:r>
        <w:br/>
      </w:r>
      <w:r>
        <w:rPr>
          <w:rFonts w:ascii="Times New Roman"/>
          <w:b w:val="false"/>
          <w:i w:val="false"/>
          <w:color w:val="000000"/>
          <w:sz w:val="28"/>
        </w:rPr>
        <w:t xml:space="preserve">       регулированию в соответствии с законодательством Республики Казахстан о</w:t>
      </w:r>
      <w:r>
        <w:br/>
      </w:r>
      <w:r>
        <w:rPr>
          <w:rFonts w:ascii="Times New Roman"/>
          <w:b w:val="false"/>
          <w:i w:val="false"/>
          <w:color w:val="000000"/>
          <w:sz w:val="28"/>
        </w:rPr>
        <w:t xml:space="preserve">       естественных монополиях</w:t>
      </w:r>
      <w:r>
        <w:br/>
      </w:r>
      <w:r>
        <w:rPr>
          <w:rFonts w:ascii="Times New Roman"/>
          <w:b w:val="false"/>
          <w:i w:val="false"/>
          <w:color w:val="000000"/>
          <w:sz w:val="28"/>
        </w:rPr>
        <w:t xml:space="preserve">       Подпись _____________________________________________________________</w:t>
      </w:r>
      <w:r>
        <w:br/>
      </w:r>
      <w:r>
        <w:rPr>
          <w:rFonts w:ascii="Times New Roman"/>
          <w:b w:val="false"/>
          <w:i w:val="false"/>
          <w:color w:val="000000"/>
          <w:sz w:val="28"/>
        </w:rPr>
        <w:t xml:space="preserve">                         (Руководитель субъекта естественной монополии)</w:t>
      </w:r>
      <w:r>
        <w:br/>
      </w:r>
      <w:r>
        <w:rPr>
          <w:rFonts w:ascii="Times New Roman"/>
          <w:b w:val="false"/>
          <w:i w:val="false"/>
          <w:color w:val="000000"/>
          <w:sz w:val="28"/>
        </w:rPr>
        <w:t xml:space="preserve">       Место печати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за аэронавигационное обслуживание воздушных судов в воздушном</w:t>
      </w:r>
    </w:p>
    <w:p>
      <w:pPr>
        <w:spacing w:after="0"/>
        <w:ind w:left="0"/>
        <w:jc w:val="both"/>
      </w:pPr>
      <w:r>
        <w:rPr>
          <w:rFonts w:ascii="Times New Roman"/>
          <w:b w:val="false"/>
          <w:i w:val="false"/>
          <w:color w:val="000000"/>
          <w:sz w:val="28"/>
        </w:rPr>
        <w:t>
              пространстве, за исключением аэронавигационного обслуживания</w:t>
      </w:r>
    </w:p>
    <w:p>
      <w:pPr>
        <w:spacing w:after="0"/>
        <w:ind w:left="0"/>
        <w:jc w:val="both"/>
      </w:pPr>
      <w:r>
        <w:rPr>
          <w:rFonts w:ascii="Times New Roman"/>
          <w:b w:val="false"/>
          <w:i w:val="false"/>
          <w:color w:val="000000"/>
          <w:sz w:val="28"/>
        </w:rPr>
        <w:t>
                 воздушных судов иностранных авиакомпаний, осуществляющих</w:t>
      </w:r>
    </w:p>
    <w:p>
      <w:pPr>
        <w:spacing w:after="0"/>
        <w:ind w:left="0"/>
        <w:jc w:val="both"/>
      </w:pPr>
      <w:r>
        <w:rPr>
          <w:rFonts w:ascii="Times New Roman"/>
          <w:b w:val="false"/>
          <w:i w:val="false"/>
          <w:color w:val="000000"/>
          <w:sz w:val="28"/>
        </w:rPr>
        <w:t>
      транзитные пролеты через воздушное пространство Республики</w:t>
      </w:r>
    </w:p>
    <w:p>
      <w:pPr>
        <w:spacing w:after="0"/>
        <w:ind w:left="0"/>
        <w:jc w:val="both"/>
      </w:pPr>
      <w:r>
        <w:rPr>
          <w:rFonts w:ascii="Times New Roman"/>
          <w:b w:val="false"/>
          <w:i w:val="false"/>
          <w:color w:val="000000"/>
          <w:sz w:val="28"/>
        </w:rPr>
        <w:t>
      Казахстан без осуществления или с осуществлением посадки на</w:t>
      </w:r>
    </w:p>
    <w:p>
      <w:pPr>
        <w:spacing w:after="0"/>
        <w:ind w:left="0"/>
        <w:jc w:val="both"/>
      </w:pPr>
      <w:r>
        <w:rPr>
          <w:rFonts w:ascii="Times New Roman"/>
          <w:b w:val="false"/>
          <w:i w:val="false"/>
          <w:color w:val="000000"/>
          <w:sz w:val="28"/>
        </w:rPr>
        <w:t>
                 территории Республики Казахстан в некоммерческих целях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792"/>
        <w:gridCol w:w="2042"/>
        <w:gridCol w:w="1450"/>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самолето-км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за аэронавигационное обслуживание воздушных судов в районе</w:t>
      </w:r>
    </w:p>
    <w:p>
      <w:pPr>
        <w:spacing w:after="0"/>
        <w:ind w:left="0"/>
        <w:jc w:val="both"/>
      </w:pPr>
      <w:r>
        <w:rPr>
          <w:rFonts w:ascii="Times New Roman"/>
          <w:b w:val="false"/>
          <w:i w:val="false"/>
          <w:color w:val="000000"/>
          <w:sz w:val="28"/>
        </w:rPr>
        <w:t>
               аэродрома, за исключением аэронавигационного обслуживания</w:t>
      </w:r>
    </w:p>
    <w:p>
      <w:pPr>
        <w:spacing w:after="0"/>
        <w:ind w:left="0"/>
        <w:jc w:val="both"/>
      </w:pPr>
      <w:r>
        <w:rPr>
          <w:rFonts w:ascii="Times New Roman"/>
          <w:b w:val="false"/>
          <w:i w:val="false"/>
          <w:color w:val="000000"/>
          <w:sz w:val="28"/>
        </w:rPr>
        <w:t>
                 воздушных судов иностранных авиакомпаний, осуществляющих</w:t>
      </w:r>
    </w:p>
    <w:p>
      <w:pPr>
        <w:spacing w:after="0"/>
        <w:ind w:left="0"/>
        <w:jc w:val="both"/>
      </w:pPr>
      <w:r>
        <w:rPr>
          <w:rFonts w:ascii="Times New Roman"/>
          <w:b w:val="false"/>
          <w:i w:val="false"/>
          <w:color w:val="000000"/>
          <w:sz w:val="28"/>
        </w:rPr>
        <w:t>
      транзитные пролеты через воздушное пространство Республики</w:t>
      </w:r>
    </w:p>
    <w:p>
      <w:pPr>
        <w:spacing w:after="0"/>
        <w:ind w:left="0"/>
        <w:jc w:val="both"/>
      </w:pPr>
      <w:r>
        <w:rPr>
          <w:rFonts w:ascii="Times New Roman"/>
          <w:b w:val="false"/>
          <w:i w:val="false"/>
          <w:color w:val="000000"/>
          <w:sz w:val="28"/>
        </w:rPr>
        <w:t>
      Казахстан с осуществлением посадки на территории Республики</w:t>
      </w:r>
    </w:p>
    <w:p>
      <w:pPr>
        <w:spacing w:after="0"/>
        <w:ind w:left="0"/>
        <w:jc w:val="both"/>
      </w:pPr>
      <w:r>
        <w:rPr>
          <w:rFonts w:ascii="Times New Roman"/>
          <w:b w:val="false"/>
          <w:i w:val="false"/>
          <w:color w:val="000000"/>
          <w:sz w:val="28"/>
        </w:rPr>
        <w:t>
      Казахстан в некоммерческих целях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792"/>
        <w:gridCol w:w="2042"/>
        <w:gridCol w:w="1450"/>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p>
            <w:pPr>
              <w:spacing w:after="20"/>
              <w:ind w:left="20"/>
              <w:jc w:val="both"/>
            </w:pPr>
            <w:r>
              <w:rPr>
                <w:rFonts w:ascii="Times New Roman"/>
                <w:b w:val="false"/>
                <w:i w:val="false"/>
                <w:color w:val="000000"/>
                <w:sz w:val="20"/>
              </w:rPr>
              <w:t>
в том числе: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(интереса)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составляющая (амортизация + прибыль + заемные средства)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аэропортовые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5630"/>
        <w:gridCol w:w="2328"/>
        <w:gridCol w:w="1410"/>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(необходимые расшифровать)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p>
            <w:pPr>
              <w:spacing w:after="20"/>
              <w:ind w:left="20"/>
              <w:jc w:val="both"/>
            </w:pPr>
            <w:r>
              <w:rPr>
                <w:rFonts w:ascii="Times New Roman"/>
                <w:b w:val="false"/>
                <w:i w:val="false"/>
                <w:color w:val="000000"/>
                <w:sz w:val="20"/>
              </w:rPr>
              <w:t>
в том числе: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консалтинговые и информационные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 выраж. тыс.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 - предоставляется отдельно по каждому виду оказываемых услуг, подлежащим государственному регулированию в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w:t>
      </w:r>
    </w:p>
    <w:p>
      <w:pPr>
        <w:spacing w:after="0"/>
        <w:ind w:left="0"/>
        <w:jc w:val="both"/>
      </w:pPr>
      <w:r>
        <w:rPr>
          <w:rFonts w:ascii="Times New Roman"/>
          <w:b w:val="false"/>
          <w:i w:val="false"/>
          <w:color w:val="000000"/>
          <w:sz w:val="28"/>
        </w:rPr>
        <w:t>
      предоставлению элементов инфраструктуры</w:t>
      </w:r>
    </w:p>
    <w:p>
      <w:pPr>
        <w:spacing w:after="0"/>
        <w:ind w:left="0"/>
        <w:jc w:val="both"/>
      </w:pPr>
      <w:r>
        <w:rPr>
          <w:rFonts w:ascii="Times New Roman"/>
          <w:b w:val="false"/>
          <w:i w:val="false"/>
          <w:color w:val="000000"/>
          <w:sz w:val="28"/>
        </w:rPr>
        <w:t>
                      (технологического имущества) в аренду операторам</w:t>
      </w:r>
    </w:p>
    <w:p>
      <w:pPr>
        <w:spacing w:after="0"/>
        <w:ind w:left="0"/>
        <w:jc w:val="both"/>
      </w:pPr>
      <w:r>
        <w:rPr>
          <w:rFonts w:ascii="Times New Roman"/>
          <w:b w:val="false"/>
          <w:i w:val="false"/>
          <w:color w:val="000000"/>
          <w:sz w:val="28"/>
        </w:rPr>
        <w:t>
                       связи для присоединения к сети телекоммуникаций</w:t>
      </w:r>
    </w:p>
    <w:p>
      <w:pPr>
        <w:spacing w:after="0"/>
        <w:ind w:left="0"/>
        <w:jc w:val="both"/>
      </w:pPr>
      <w:r>
        <w:rPr>
          <w:rFonts w:ascii="Times New Roman"/>
          <w:b w:val="false"/>
          <w:i w:val="false"/>
          <w:color w:val="000000"/>
          <w:sz w:val="28"/>
        </w:rPr>
        <w:t>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международными операторами связи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соглашению с операторами связи РК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(I + II)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w:t>
      </w:r>
    </w:p>
    <w:p>
      <w:pPr>
        <w:spacing w:after="0"/>
        <w:ind w:left="0"/>
        <w:jc w:val="both"/>
      </w:pPr>
      <w:r>
        <w:rPr>
          <w:rFonts w:ascii="Times New Roman"/>
          <w:b w:val="false"/>
          <w:i w:val="false"/>
          <w:color w:val="000000"/>
          <w:sz w:val="28"/>
        </w:rPr>
        <w:t>
      Подпись ________________________________________________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субъекта ______________________________________</w:t>
      </w:r>
    </w:p>
    <w:p>
      <w:pPr>
        <w:spacing w:after="0"/>
        <w:ind w:left="0"/>
        <w:jc w:val="both"/>
      </w:pPr>
      <w:r>
        <w:rPr>
          <w:rFonts w:ascii="Times New Roman"/>
          <w:b w:val="false"/>
          <w:i w:val="false"/>
          <w:color w:val="000000"/>
          <w:sz w:val="28"/>
        </w:rPr>
        <w:t>
      Тарифная смета на услуги по перекачке нефти</w:t>
      </w:r>
    </w:p>
    <w:p>
      <w:pPr>
        <w:spacing w:after="0"/>
        <w:ind w:left="0"/>
        <w:jc w:val="both"/>
      </w:pPr>
      <w:r>
        <w:rPr>
          <w:rFonts w:ascii="Times New Roman"/>
          <w:b w:val="false"/>
          <w:i w:val="false"/>
          <w:color w:val="000000"/>
          <w:sz w:val="28"/>
        </w:rPr>
        <w:t>
      по системе магистрального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546"/>
        <w:gridCol w:w="4574"/>
        <w:gridCol w:w="118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адм. зданий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фонд охраны природы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вневедомственная и пожарная охрана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консалтинговые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НИОКР и НТД</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автотранспорта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работы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геологоразведку</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природного сырья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услуги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связь, периодическая печать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тыс. тонн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тариф (без НДС)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тенге/за 1 тонну на 1000 км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p>
    <w:p>
      <w:pPr>
        <w:spacing w:after="0"/>
        <w:ind w:left="0"/>
        <w:jc w:val="both"/>
      </w:pPr>
      <w:r>
        <w:rPr>
          <w:rFonts w:ascii="Times New Roman"/>
          <w:b w:val="false"/>
          <w:i w:val="false"/>
          <w:color w:val="000000"/>
          <w:sz w:val="28"/>
        </w:rPr>
        <w:t>
      (Руководитель субъекта естественной монополии)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____________________________________________</w:t>
      </w:r>
    </w:p>
    <w:p>
      <w:pPr>
        <w:spacing w:after="0"/>
        <w:ind w:left="0"/>
        <w:jc w:val="both"/>
      </w:pPr>
      <w:r>
        <w:rPr>
          <w:rFonts w:ascii="Times New Roman"/>
          <w:b w:val="false"/>
          <w:i w:val="false"/>
          <w:color w:val="000000"/>
          <w:sz w:val="28"/>
        </w:rPr>
        <w:t>
      Тарифная смета</w:t>
      </w:r>
    </w:p>
    <w:p>
      <w:pPr>
        <w:spacing w:after="0"/>
        <w:ind w:left="0"/>
        <w:jc w:val="both"/>
      </w:pPr>
      <w:r>
        <w:rPr>
          <w:rFonts w:ascii="Times New Roman"/>
          <w:b w:val="false"/>
          <w:i w:val="false"/>
          <w:color w:val="000000"/>
          <w:sz w:val="28"/>
        </w:rPr>
        <w:t>
                   на регулируемые услуги субъекта естественной монополии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3097"/>
        <w:gridCol w:w="4286"/>
        <w:gridCol w:w="2104"/>
        <w:gridCol w:w="914"/>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средств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тыс. тенге, тыс. Гкал/тыс. тенге, кВтч/тыс. тенге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тенге/Гкал, тенге/кВтч</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w:t>
      </w:r>
    </w:p>
    <w:p>
      <w:pPr>
        <w:spacing w:after="0"/>
        <w:ind w:left="0"/>
        <w:jc w:val="both"/>
      </w:pPr>
      <w:r>
        <w:rPr>
          <w:rFonts w:ascii="Times New Roman"/>
          <w:b w:val="false"/>
          <w:i w:val="false"/>
          <w:color w:val="000000"/>
          <w:sz w:val="28"/>
        </w:rPr>
        <w:t xml:space="preserve">
      (должность, подпись, фамилия и инициалы)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 субъектом естественной монополии, наименование показателей и единицы измерения указываются в соответствии с предоставляемым видом регулируемых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Информация о производственных и финансовых показателях</w:t>
      </w:r>
    </w:p>
    <w:p>
      <w:pPr>
        <w:spacing w:after="0"/>
        <w:ind w:left="0"/>
        <w:jc w:val="both"/>
      </w:pPr>
      <w:r>
        <w:rPr>
          <w:rFonts w:ascii="Times New Roman"/>
          <w:b w:val="false"/>
          <w:i w:val="false"/>
          <w:color w:val="000000"/>
          <w:sz w:val="28"/>
        </w:rPr>
        <w:t>
      субъектов естественной монополии, являющиеся региональными</w:t>
      </w:r>
    </w:p>
    <w:p>
      <w:pPr>
        <w:spacing w:after="0"/>
        <w:ind w:left="0"/>
        <w:jc w:val="both"/>
      </w:pPr>
      <w:r>
        <w:rPr>
          <w:rFonts w:ascii="Times New Roman"/>
          <w:b w:val="false"/>
          <w:i w:val="false"/>
          <w:color w:val="000000"/>
          <w:sz w:val="28"/>
        </w:rPr>
        <w:t>
      электросетевыми компаниями</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ИПФП</w:t>
      </w:r>
    </w:p>
    <w:p>
      <w:pPr>
        <w:spacing w:after="0"/>
        <w:ind w:left="0"/>
        <w:jc w:val="both"/>
      </w:pP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Представляют: субъекты естественной монополии, являющиеся</w:t>
      </w:r>
    </w:p>
    <w:p>
      <w:pPr>
        <w:spacing w:after="0"/>
        <w:ind w:left="0"/>
        <w:jc w:val="both"/>
      </w:pPr>
      <w:r>
        <w:rPr>
          <w:rFonts w:ascii="Times New Roman"/>
          <w:b w:val="false"/>
          <w:i w:val="false"/>
          <w:color w:val="000000"/>
          <w:sz w:val="28"/>
        </w:rPr>
        <w:t xml:space="preserve">
      региональными электросетевыми компаниями. </w:t>
      </w:r>
    </w:p>
    <w:p>
      <w:pPr>
        <w:spacing w:after="0"/>
        <w:ind w:left="0"/>
        <w:jc w:val="both"/>
      </w:pPr>
      <w:r>
        <w:rPr>
          <w:rFonts w:ascii="Times New Roman"/>
          <w:b w:val="false"/>
          <w:i w:val="false"/>
          <w:color w:val="000000"/>
          <w:sz w:val="28"/>
        </w:rPr>
        <w:t>
      Куда представляется форма: в Комитет по регулированию естественных</w:t>
      </w:r>
    </w:p>
    <w:p>
      <w:pPr>
        <w:spacing w:after="0"/>
        <w:ind w:left="0"/>
        <w:jc w:val="both"/>
      </w:pPr>
      <w:r>
        <w:rPr>
          <w:rFonts w:ascii="Times New Roman"/>
          <w:b w:val="false"/>
          <w:i w:val="false"/>
          <w:color w:val="000000"/>
          <w:sz w:val="28"/>
        </w:rPr>
        <w:t>
      монополий и защите конкуренции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Срок представления – ежегодно не позднее 31 августа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8362"/>
        <w:gridCol w:w="1028"/>
        <w:gridCol w:w="457"/>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обслуживания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электропередач</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электрических сетях, зафиксированная в течение предшествующего календарного года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электрической энергии в электрических сетях за предшествующий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передачи электрической энергии за предшествующий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региональной электросетевой компанией на оказание услуг на передачу электрической энергии (в расчете на календарный год, за вычетом неконтролируемых затрат и амортизации с приложением расшифровки)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основных средств и нематериальных активов в расчете на календарный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затраты региональной электросетевой компании в расчете на календарный год, в том числе: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нормативных технических потерь электроэнергии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услуги системного оператора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возникающие в результате форс-мажорных событий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на величину которых региональная электросетевая компания не может оказывать прямое влияние (с приложением расшифровки)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w:t>
      </w:r>
    </w:p>
    <w:p>
      <w:pPr>
        <w:spacing w:after="0"/>
        <w:ind w:left="0"/>
        <w:jc w:val="both"/>
      </w:pPr>
      <w:r>
        <w:rPr>
          <w:rFonts w:ascii="Times New Roman"/>
          <w:b w:val="false"/>
          <w:i w:val="false"/>
          <w:color w:val="000000"/>
          <w:sz w:val="28"/>
        </w:rPr>
        <w:t>
      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w:t>
      </w:r>
    </w:p>
    <w:p>
      <w:pPr>
        <w:spacing w:after="0"/>
        <w:ind w:left="0"/>
        <w:jc w:val="both"/>
      </w:pPr>
      <w:r>
        <w:rPr>
          <w:rFonts w:ascii="Times New Roman"/>
          <w:b w:val="false"/>
          <w:i w:val="false"/>
          <w:color w:val="000000"/>
          <w:sz w:val="28"/>
        </w:rPr>
        <w:t>
      Руководитель 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 порядке подготовки информации о</w:t>
      </w:r>
      <w:r>
        <w:br/>
      </w:r>
      <w:r>
        <w:rPr>
          <w:rFonts w:ascii="Times New Roman"/>
          <w:b/>
          <w:i w:val="false"/>
          <w:color w:val="000000"/>
        </w:rPr>
        <w:t>производственных и финансовых показателях</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естественной монополии, являющимися региональными электросетевыми компаниями, годовой информации о производственных и финансовых показателях.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региональные электросетевые компании для утверждения тарифа с применением метода сравнительного анализа ежегодно не позднее 31 августа предоставляет в ведомство уполномоченного органа информацию о производственных и финансовых показателях с приложением обосновывающих материалов.</w:t>
      </w:r>
    </w:p>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Указанная информация состоит из двух разделов производственных и финансовых показателей.</w:t>
      </w:r>
    </w:p>
    <w:p>
      <w:pPr>
        <w:spacing w:after="0"/>
        <w:ind w:left="0"/>
        <w:jc w:val="both"/>
      </w:pPr>
      <w:r>
        <w:rPr>
          <w:rFonts w:ascii="Times New Roman"/>
          <w:b w:val="false"/>
          <w:i w:val="false"/>
          <w:color w:val="000000"/>
          <w:sz w:val="28"/>
        </w:rPr>
        <w:t>
      Производственные показатели</w:t>
      </w:r>
    </w:p>
    <w:p>
      <w:pPr>
        <w:spacing w:after="0"/>
        <w:ind w:left="0"/>
        <w:jc w:val="both"/>
      </w:pPr>
      <w:r>
        <w:rPr>
          <w:rFonts w:ascii="Times New Roman"/>
          <w:b w:val="false"/>
          <w:i w:val="false"/>
          <w:color w:val="000000"/>
          <w:sz w:val="28"/>
        </w:rPr>
        <w:t>
      В строке 1 – указывается площадь территории обслуживания (кв. км);</w:t>
      </w:r>
    </w:p>
    <w:p>
      <w:pPr>
        <w:spacing w:after="0"/>
        <w:ind w:left="0"/>
        <w:jc w:val="both"/>
      </w:pPr>
      <w:r>
        <w:rPr>
          <w:rFonts w:ascii="Times New Roman"/>
          <w:b w:val="false"/>
          <w:i w:val="false"/>
          <w:color w:val="000000"/>
          <w:sz w:val="28"/>
        </w:rPr>
        <w:t>
      В строке 2 – указывается количество присоединенных потребителей (абонентов);</w:t>
      </w:r>
    </w:p>
    <w:p>
      <w:pPr>
        <w:spacing w:after="0"/>
        <w:ind w:left="0"/>
        <w:jc w:val="both"/>
      </w:pPr>
      <w:r>
        <w:rPr>
          <w:rFonts w:ascii="Times New Roman"/>
          <w:b w:val="false"/>
          <w:i w:val="false"/>
          <w:color w:val="000000"/>
          <w:sz w:val="28"/>
        </w:rPr>
        <w:t>
      В строке 3 – указывается общая протяженность линий электропередач, единица измерения указывается в километрах;</w:t>
      </w:r>
    </w:p>
    <w:p>
      <w:pPr>
        <w:spacing w:after="0"/>
        <w:ind w:left="0"/>
        <w:jc w:val="both"/>
      </w:pPr>
      <w:r>
        <w:rPr>
          <w:rFonts w:ascii="Times New Roman"/>
          <w:b w:val="false"/>
          <w:i w:val="false"/>
          <w:color w:val="000000"/>
          <w:sz w:val="28"/>
        </w:rPr>
        <w:t>
      В строке 4 – указывается количество силовых трансформаторов (штука);</w:t>
      </w:r>
    </w:p>
    <w:p>
      <w:pPr>
        <w:spacing w:after="0"/>
        <w:ind w:left="0"/>
        <w:jc w:val="both"/>
      </w:pPr>
      <w:r>
        <w:rPr>
          <w:rFonts w:ascii="Times New Roman"/>
          <w:b w:val="false"/>
          <w:i w:val="false"/>
          <w:color w:val="000000"/>
          <w:sz w:val="28"/>
        </w:rPr>
        <w:t>
      В строке 5 – указывается общая мощность силовых трансформаторов, единица измерения в МВА;</w:t>
      </w:r>
    </w:p>
    <w:p>
      <w:pPr>
        <w:spacing w:after="0"/>
        <w:ind w:left="0"/>
        <w:jc w:val="both"/>
      </w:pPr>
      <w:r>
        <w:rPr>
          <w:rFonts w:ascii="Times New Roman"/>
          <w:b w:val="false"/>
          <w:i w:val="false"/>
          <w:color w:val="000000"/>
          <w:sz w:val="28"/>
        </w:rPr>
        <w:t>
      В строке 6 – указывается максимальная нагрузка в электрических сетях, зафиксированная в течение предшествующего календарного года, единица измерения в МВт;</w:t>
      </w:r>
    </w:p>
    <w:p>
      <w:pPr>
        <w:spacing w:after="0"/>
        <w:ind w:left="0"/>
        <w:jc w:val="both"/>
      </w:pPr>
      <w:r>
        <w:rPr>
          <w:rFonts w:ascii="Times New Roman"/>
          <w:b w:val="false"/>
          <w:i w:val="false"/>
          <w:color w:val="000000"/>
          <w:sz w:val="28"/>
        </w:rPr>
        <w:t>
      В строке 7 – указывается фактические потери электрической энергии в электрических сетях за предшествующий календарный год (тыс. кВтч);</w:t>
      </w:r>
    </w:p>
    <w:p>
      <w:pPr>
        <w:spacing w:after="0"/>
        <w:ind w:left="0"/>
        <w:jc w:val="both"/>
      </w:pPr>
      <w:r>
        <w:rPr>
          <w:rFonts w:ascii="Times New Roman"/>
          <w:b w:val="false"/>
          <w:i w:val="false"/>
          <w:color w:val="000000"/>
          <w:sz w:val="28"/>
        </w:rPr>
        <w:t>
      В строке 8 – указывается объем передачи электрической энергии за предшествующий календарный год, в тыс. кВтч.</w:t>
      </w:r>
    </w:p>
    <w:p>
      <w:pPr>
        <w:spacing w:after="0"/>
        <w:ind w:left="0"/>
        <w:jc w:val="both"/>
      </w:pPr>
      <w:r>
        <w:rPr>
          <w:rFonts w:ascii="Times New Roman"/>
          <w:b w:val="false"/>
          <w:i w:val="false"/>
          <w:color w:val="000000"/>
          <w:sz w:val="28"/>
        </w:rPr>
        <w:t>
      Финансовые показатели</w:t>
      </w:r>
    </w:p>
    <w:p>
      <w:pPr>
        <w:spacing w:after="0"/>
        <w:ind w:left="0"/>
        <w:jc w:val="both"/>
      </w:pPr>
      <w:r>
        <w:rPr>
          <w:rFonts w:ascii="Times New Roman"/>
          <w:b w:val="false"/>
          <w:i w:val="false"/>
          <w:color w:val="000000"/>
          <w:sz w:val="28"/>
        </w:rPr>
        <w:t>
      В строке 9 – указываются затраты региональной электросетевой компанией на оказание услуг на передачу электрической энергии (за вычетом неконтролируемых затрат и амортизации с приложением расшифровки);</w:t>
      </w:r>
    </w:p>
    <w:p>
      <w:pPr>
        <w:spacing w:after="0"/>
        <w:ind w:left="0"/>
        <w:jc w:val="both"/>
      </w:pPr>
      <w:r>
        <w:rPr>
          <w:rFonts w:ascii="Times New Roman"/>
          <w:b w:val="false"/>
          <w:i w:val="false"/>
          <w:color w:val="000000"/>
          <w:sz w:val="28"/>
        </w:rPr>
        <w:t>
      В строке 10 – указываются амортизационные отчисления основных средств и нематериальных активов;</w:t>
      </w:r>
    </w:p>
    <w:p>
      <w:pPr>
        <w:spacing w:after="0"/>
        <w:ind w:left="0"/>
        <w:jc w:val="both"/>
      </w:pPr>
      <w:r>
        <w:rPr>
          <w:rFonts w:ascii="Times New Roman"/>
          <w:b w:val="false"/>
          <w:i w:val="false"/>
          <w:color w:val="000000"/>
          <w:sz w:val="28"/>
        </w:rPr>
        <w:t>
      В строке 11 – указываются неконтролируемые затраты региональной электросетевой компании, в том числе:</w:t>
      </w:r>
    </w:p>
    <w:p>
      <w:pPr>
        <w:spacing w:after="0"/>
        <w:ind w:left="0"/>
        <w:jc w:val="both"/>
      </w:pPr>
      <w:r>
        <w:rPr>
          <w:rFonts w:ascii="Times New Roman"/>
          <w:b w:val="false"/>
          <w:i w:val="false"/>
          <w:color w:val="000000"/>
          <w:sz w:val="28"/>
        </w:rPr>
        <w:t>
      11.1 – указываются налоги;</w:t>
      </w:r>
    </w:p>
    <w:p>
      <w:pPr>
        <w:spacing w:after="0"/>
        <w:ind w:left="0"/>
        <w:jc w:val="both"/>
      </w:pPr>
      <w:r>
        <w:rPr>
          <w:rFonts w:ascii="Times New Roman"/>
          <w:b w:val="false"/>
          <w:i w:val="false"/>
          <w:color w:val="000000"/>
          <w:sz w:val="28"/>
        </w:rPr>
        <w:t>
      11.2 – указываются затраты на компенсацию нормативных технических потерь электроэнергии;</w:t>
      </w:r>
    </w:p>
    <w:p>
      <w:pPr>
        <w:spacing w:after="0"/>
        <w:ind w:left="0"/>
        <w:jc w:val="both"/>
      </w:pPr>
      <w:r>
        <w:rPr>
          <w:rFonts w:ascii="Times New Roman"/>
          <w:b w:val="false"/>
          <w:i w:val="false"/>
          <w:color w:val="000000"/>
          <w:sz w:val="28"/>
        </w:rPr>
        <w:t>
      11.3 – указываются плата за услуги системного оператора;</w:t>
      </w:r>
    </w:p>
    <w:p>
      <w:pPr>
        <w:spacing w:after="0"/>
        <w:ind w:left="0"/>
        <w:jc w:val="both"/>
      </w:pPr>
      <w:r>
        <w:rPr>
          <w:rFonts w:ascii="Times New Roman"/>
          <w:b w:val="false"/>
          <w:i w:val="false"/>
          <w:color w:val="000000"/>
          <w:sz w:val="28"/>
        </w:rPr>
        <w:t>
      11.4 – указываются затраты, возникающие в результате форс-мажорных событий;</w:t>
      </w:r>
    </w:p>
    <w:p>
      <w:pPr>
        <w:spacing w:after="0"/>
        <w:ind w:left="0"/>
        <w:jc w:val="both"/>
      </w:pPr>
      <w:r>
        <w:rPr>
          <w:rFonts w:ascii="Times New Roman"/>
          <w:b w:val="false"/>
          <w:i w:val="false"/>
          <w:color w:val="000000"/>
          <w:sz w:val="28"/>
        </w:rPr>
        <w:t>
      11.5 – указываются другие затраты, на величину которых региональная электросетевая компания не может оказывать прямое влияние (с приложением расшифровки);</w:t>
      </w:r>
    </w:p>
    <w:p>
      <w:pPr>
        <w:spacing w:after="0"/>
        <w:ind w:left="0"/>
        <w:jc w:val="both"/>
      </w:pPr>
      <w:r>
        <w:rPr>
          <w:rFonts w:ascii="Times New Roman"/>
          <w:b w:val="false"/>
          <w:i w:val="false"/>
          <w:color w:val="000000"/>
          <w:sz w:val="28"/>
        </w:rPr>
        <w:t>
      В строке 12 – указывается прибыль.</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утверждения тарифов</w:t>
            </w:r>
            <w:r>
              <w:br/>
            </w:r>
            <w:r>
              <w:rPr>
                <w:rFonts w:ascii="Times New Roman"/>
                <w:b w:val="false"/>
                <w:i w:val="false"/>
                <w:color w:val="000000"/>
                <w:sz w:val="20"/>
              </w:rPr>
              <w:t>(цен, ставок сборов) и тарифных смет</w:t>
            </w:r>
            <w:r>
              <w:br/>
            </w:r>
            <w:r>
              <w:rPr>
                <w:rFonts w:ascii="Times New Roman"/>
                <w:b w:val="false"/>
                <w:i w:val="false"/>
                <w:color w:val="000000"/>
                <w:sz w:val="20"/>
              </w:rPr>
              <w:t>на регулируемые услуги (товары, работы)</w:t>
            </w:r>
            <w:r>
              <w:br/>
            </w:r>
            <w:r>
              <w:rPr>
                <w:rFonts w:ascii="Times New Roman"/>
                <w:b w:val="false"/>
                <w:i w:val="false"/>
                <w:color w:val="000000"/>
                <w:sz w:val="20"/>
              </w:rPr>
              <w:t>субъектов естественных монополий</w:t>
            </w:r>
          </w:p>
        </w:tc>
      </w:tr>
    </w:tbl>
    <w:p>
      <w:pPr>
        <w:spacing w:after="0"/>
        <w:ind w:left="0"/>
        <w:jc w:val="both"/>
      </w:pPr>
      <w:r>
        <w:rPr>
          <w:rFonts w:ascii="Times New Roman"/>
          <w:b w:val="false"/>
          <w:i w:val="false"/>
          <w:color w:val="ff0000"/>
          <w:sz w:val="28"/>
        </w:rPr>
        <w:t xml:space="preserve">
      Сноска. Приложение 36 исключено приказом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19 июля 2013 года № 215-ОД</w:t>
            </w:r>
          </w:p>
        </w:tc>
      </w:tr>
    </w:tbl>
    <w:bookmarkStart w:name="z139" w:id="113"/>
    <w:p>
      <w:pPr>
        <w:spacing w:after="0"/>
        <w:ind w:left="0"/>
        <w:jc w:val="left"/>
      </w:pPr>
      <w:r>
        <w:rPr>
          <w:rFonts w:ascii="Times New Roman"/>
          <w:b/>
          <w:i w:val="false"/>
          <w:color w:val="000000"/>
        </w:rPr>
        <w:t xml:space="preserve"> Перечень нормативных правовых актов Председателя Агентства</w:t>
      </w:r>
      <w:r>
        <w:br/>
      </w:r>
      <w:r>
        <w:rPr>
          <w:rFonts w:ascii="Times New Roman"/>
          <w:b/>
          <w:i w:val="false"/>
          <w:color w:val="000000"/>
        </w:rPr>
        <w:t>Республики Казахстан по регулированию естественных монополий,</w:t>
      </w:r>
      <w:r>
        <w:br/>
      </w:r>
      <w:r>
        <w:rPr>
          <w:rFonts w:ascii="Times New Roman"/>
          <w:b/>
          <w:i w:val="false"/>
          <w:color w:val="000000"/>
        </w:rPr>
        <w:t>признанных утратившими силу</w:t>
      </w:r>
    </w:p>
    <w:bookmarkEnd w:id="113"/>
    <w:bookmarkStart w:name="z140" w:id="1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2256);</w:t>
      </w:r>
    </w:p>
    <w:bookmarkEnd w:id="114"/>
    <w:bookmarkStart w:name="z141" w:id="1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9 октября 2003 года № 253-ОД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Инструкции по утверждению тарифов (цен, ставок сборов) на производство и предоставление услуг (товаров, работ) субъектами естественной монополии, зарегистрированный в Министерстве юстиции Республики Казахстан от 29 апреля 2003 года № 2256" (зарегистрированный в Реестре государственной регистрации нормативных правовых актов за № 2533);</w:t>
      </w:r>
    </w:p>
    <w:bookmarkEnd w:id="115"/>
    <w:bookmarkStart w:name="z142" w:id="1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14 ноября 2003 года № 269-ОД "О внесении изменений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Инструкции по утверждению тарифов (цен, ставок сборов) и тарифных смет на услуги (товары, работы) субъектов естественных монополий, зарегистрированный в Министерстве юстиции Республики Казахстан от 29 апреля 2003 года № 2256" (зарегистрированный в Реестре государственной регистрации нормативных правовых актов за № 2608);</w:t>
      </w:r>
    </w:p>
    <w:bookmarkEnd w:id="116"/>
    <w:bookmarkStart w:name="z143" w:id="1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19 июля 2004 года № 322-ОД "О внесении изменения и дополнения в некоторые приказы Агентства Республики Казахстан по регулированию естественных монополий и защите конкуренции" (зарегистрированный в Реестре государственной регистрации нормативных правовых актов за № 3011);</w:t>
      </w:r>
    </w:p>
    <w:bookmarkEnd w:id="117"/>
    <w:bookmarkStart w:name="z144" w:id="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декабря 2004 года № 493-ОД "О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Инструкции по утверждению тарифов (цен, ставок сборов) и тарифных смет на услуги (товары, работы) субъектов естественных монополий, зарегистрированный в Министерстве юстиции Республики Казахстан от 29 апреля 2003 года № 2256" (зарегистрированный в Реестре государственной регистрации нормативных правовых актов за № 3370);</w:t>
      </w:r>
    </w:p>
    <w:bookmarkEnd w:id="118"/>
    <w:bookmarkStart w:name="z145" w:id="1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29 марта 2005 года № 108-ОД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Инструкции по утверждению тарифов (цен, ставок сборов) и тарифных смет на услуги (товары, работы) субъектов естественных монополий" (зарегистрированный в Реестре государственной регистрации нормативных правовых актов за № 3527);</w:t>
      </w:r>
    </w:p>
    <w:bookmarkEnd w:id="119"/>
    <w:bookmarkStart w:name="z146" w:id="1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7 марта 2006 года № 66-ОД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4136, опубликованный в газете "Юридическая газета" от 7 апреля 2006 года № 61-62 (1041-1042));</w:t>
      </w:r>
    </w:p>
    <w:bookmarkEnd w:id="120"/>
    <w:bookmarkStart w:name="z147" w:id="1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2006 года № 177-ОД "О внесении изменений в некоторые приказы уполномоченного органа, осуществляющего контроль и регулирование деятельности в сферах естественных монополий" (зарегистрированный в Реестре государственной регистрации нормативных правовых актов за № 4328, опубликованный в газете "Юридическая газета" от 11 августа 2006 года № 147 (1127));</w:t>
      </w:r>
    </w:p>
    <w:bookmarkEnd w:id="121"/>
    <w:bookmarkStart w:name="z148" w:id="1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31 мая 2007 года № 148-ОД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4792, опубликованный в газете "Юридическая газета" от 15 августа 2007 года № 12 (1327));</w:t>
      </w:r>
    </w:p>
    <w:bookmarkEnd w:id="122"/>
    <w:bookmarkStart w:name="z149" w:id="1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30 апреля 2010 года № 137-ОД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6281, опубликованный в газете "Казахстанская правда" от 14 августа 2010 года № 215-216);</w:t>
      </w:r>
    </w:p>
    <w:bookmarkEnd w:id="123"/>
    <w:bookmarkStart w:name="z150" w:id="1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4 июня 2012 года № 125-ОД "О внесении изменений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7693, опубликованный в газете "Казахстанская правда" от 7 июня 2012 года № 174-175);</w:t>
      </w:r>
    </w:p>
    <w:bookmarkEnd w:id="124"/>
    <w:bookmarkStart w:name="z151" w:id="1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сентября 2012 года № 234-ОД "О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7939, опубликованный в газете "Казахстанская правда" от 10 ноября 2012 года № 392).</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