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6ff6" w14:textId="9a16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"Согласование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2013 года № 164. Зарегистрирован в Министерстве юстиции Республики Казахстан 15 апреля 2013 года № 8428. Утратил силу приказом Министра здравоохранения Республики Казахстан от 26 мая 2014 года №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26.05.2014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№ 1116 «Об утверждении Типового регламента электронной государственной услуги»,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  услуги «Согласование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(Есимов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7 ноября 2012 года № 780 «Об утверждении регламентов государственных услуг в сфере фармацевтической деятельности» (зарегистрированный в Реестре государственной регистрации нормативных правовых актов за № 8192).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(Данаева Ж.Ж.)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__________А.Жумагалиев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9 апреля 2013 г.     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№ 164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«Согласование</w:t>
      </w:r>
      <w:r>
        <w:br/>
      </w:r>
      <w:r>
        <w:rPr>
          <w:rFonts w:ascii="Times New Roman"/>
          <w:b/>
          <w:i w:val="false"/>
          <w:color w:val="000000"/>
        </w:rPr>
        <w:t>
ввоза/вывоза зарегистрированных и незарегистрированных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«Согласование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техники» (далее - государственная услуга) оказывается Комитетом контроля медицинской и фармацевтической деятельности Министерства здравоохранения Республики Казахстан или его территориальными подразделениями (далее - услугодатель), а также веб-порталом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техники», утвержденного постановлением Правительства Республики Казахстан от 8 октября 2012 года № 1262 «Об утверждении стандартов государственных услуг в сфере фармацевтической деятельности»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БИН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- ИИН)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ГБД ФЛ - государственная база данных «Физические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МЗ РК -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СФЕ - структурно-функциональная единица;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пользователь (потребитель) —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ИНИС - информационная система «Интегрированная налоговая информационная система»;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ЭЦП - электронная цифровая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ПЭП - веб-портал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ШЭП - шлюз «электронного правительства».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Портал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приложении 1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осуществляет регистрацию на Портале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на Портале подлинности данных о зарегистрированном потребителе через логин (БИН/ИИН)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Порталом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ЮЛ или ГБД ФЛ и ИНИС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потребителя в ГБД ЮЛ или ГБД ФЛиИНИС;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потребителя в ГБД ЮЛ или ГБД ФЛ или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удостоверение (подписание) посредством ЭЦП потребителя заполненной формы (введенных данных)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регистрация электронного документа (запроса потребителя) и обработка запроса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условие 4 - проверка услугодателем соответствия потребителя основаниям для согласования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10 - формирование сообщения об отказе в запрашиваемой электронной государственной услуге в связи с имеющимися нарушениями в данных потребителя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11 - получение потребителем результата электронной государственной услуги, сформированной Порталом. Электронный документ формируется с использованием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услугодателя) приведены в приложении 1 к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на Портале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на Портале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Порталом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электронной государственной услуги, указанной в Регламенте, вывод на экран формы запроса для оказания электронной государственной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ЮЛ или ГБД ФЛ и ИНИС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потребителя в ГБД ЮЛ или ГБД ФЛиИНИС;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потребителя в ГБД ЮЛ или ГБД ФЛ и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и обработка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потребителя основаниям для согласования ввоза/вывоза зарегистрированных и незарегистрированных в Республике Казахстан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электронной государственной услуге в связи с имеющимися нарушениями в данных потребителя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потребителем результата электронной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электронную государственную услугу приведены на Портале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государственной услуги можно получить по телефону Са11-центра ПЭП: (1414).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Диаграммы, отражающие взаимосвязь между логической последовательностью действий (в процессе оказания электронной государственной услуги через Портал и через услугодателя)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СФЕ через Портал и через услугодателя (процедур, функций, операций) с указанием срока выполнения каждого действия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электронной государственной услуги потребителям измеряются показателями качества и доступности по форме анкеты для определения показателей электронной государственной услуги «качество» и «доступность»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предоставляется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8"/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ввоза/вывоза зарегистрированных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незарегистрированных в Республике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техники»                 </w:t>
      </w:r>
    </w:p>
    <w:bookmarkEnd w:id="9"/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№ 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электронной государственной услуги через Портал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0010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№ 2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электронной государственной услуги через услугодателя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1153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Таблица. Условные обозначения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2390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ввоза/вывоза зарегистрированных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незарегистрированных в Республике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техники»                 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Таблица 1. Описание действий СФЕ через Портал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7"/>
        <w:gridCol w:w="2359"/>
        <w:gridCol w:w="1411"/>
        <w:gridCol w:w="2137"/>
        <w:gridCol w:w="1765"/>
        <w:gridCol w:w="1961"/>
      </w:tblGrid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или ГБД ФЛ и ИНИС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Портале по ИИН/БИН с указанием пароля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электронную государственную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 или ГБД ФЛ и ИНИС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30" w:hRule="atLeast"/>
        </w:trPr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если есть нарушения в данных потребителя; 3 - если авторизация прошла успешно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если есть нарушения в данных потребителя; 6 - если авторизация прошла успешно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2355"/>
        <w:gridCol w:w="1366"/>
        <w:gridCol w:w="2113"/>
        <w:gridCol w:w="1810"/>
        <w:gridCol w:w="1952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потребителя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заявления (запроса потребителя) и его обработка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на Портале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(согласование)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дней; 3 рабочих дня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</w:tr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в ЭЦП ошибка; 8 - если ЭЦП без ошибки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10-если потребитель не соответствует основаниям для выдачи результата государственной услуги; 11-потребитель соответствует основаниям для выдачи результата государственной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Таблица 2. Описание действий СФЕ через услугодателя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2105"/>
        <w:gridCol w:w="2254"/>
        <w:gridCol w:w="2275"/>
        <w:gridCol w:w="3392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 или ГБД ФЛ</w:t>
            </w:r>
          </w:p>
        </w:tc>
      </w:tr>
      <w:tr>
        <w:trPr>
          <w:trHeight w:val="181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Портале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электронной государственной услуги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 или ГБД ФЛ</w:t>
            </w:r>
          </w:p>
        </w:tc>
      </w:tr>
      <w:tr>
        <w:trPr>
          <w:trHeight w:val="205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84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204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Проверка на Портале подлинности данных логина и пароля сотрудника услугодателя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если есть нарушения в данных потребителя; 6 - если авторизация прошла успешно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2105"/>
        <w:gridCol w:w="2256"/>
        <w:gridCol w:w="2271"/>
        <w:gridCol w:w="3390"/>
      </w:tblGrid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</w:t>
            </w:r>
          </w:p>
        </w:tc>
      </w:tr>
      <w:tr>
        <w:trPr>
          <w:trHeight w:val="318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и его обработка на Портале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 в связи с нарушениями в данных потребителя на Портале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(согласование)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заявителю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секунд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дней; 3 рабочих дня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</w:tr>
      <w:tr>
        <w:trPr>
          <w:trHeight w:val="3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на 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запросу; 9 - если данные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найдены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ввоза/вывоза зарегистрированных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незарегистрированных в Республике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средств, 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техники»                </w:t>
      </w:r>
    </w:p>
    <w:bookmarkEnd w:id="16"/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«качество» и «доступность»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частично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