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1ca" w14:textId="b801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 17-ОД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27 февраля 2013 года N 69-ОД. Зарегистрирован в Министерстве юстиции Республики Казахстан 26 марта 2013 года N 8391.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23</w:t>
      </w:r>
      <w:r>
        <w:rPr>
          <w:rFonts w:ascii="Times New Roman"/>
          <w:b w:val="false"/>
          <w:i w:val="false"/>
          <w:color w:val="000000"/>
          <w:sz w:val="28"/>
        </w:rPr>
        <w:t xml:space="preserve"> Правил формирования тарифов (цен, ставок сборов) или их предельных уровней на регулируемые услуги (товары, работы) субъектов естественных монополий, осуществляющих свою деятельность по договорам концессии, утвержденных постановлением Правительства Республики Казахстан от 18 сентября 2008 года № 864, и </w:t>
      </w:r>
      <w:r>
        <w:rPr>
          <w:rFonts w:ascii="Times New Roman"/>
          <w:b w:val="false"/>
          <w:i w:val="false"/>
          <w:color w:val="000000"/>
          <w:sz w:val="28"/>
        </w:rPr>
        <w:t>подпунктом 7</w:t>
      </w:r>
      <w:r>
        <w:rPr>
          <w:rFonts w:ascii="Times New Roman"/>
          <w:b w:val="false"/>
          <w:i w:val="false"/>
          <w:color w:val="000000"/>
          <w:sz w:val="28"/>
        </w:rPr>
        <w:t xml:space="preserve">) пункта 21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27 января 2003 года № 17-ОД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(зарегистрированный в Реестре государственной регистрации нормативных правовых актов за № 2154, опубликованный в Бюллетене нормативных правовых актов центральных исполнительных и иных государственных органов Республики Казахстан, 2003 год, № 14, ст. 829), следующие изменения:</w:t>
      </w:r>
    </w:p>
    <w:bookmarkEnd w:id="1"/>
    <w:bookmarkStart w:name="z3" w:id="2"/>
    <w:p>
      <w:pPr>
        <w:spacing w:after="0"/>
        <w:ind w:left="0"/>
        <w:jc w:val="both"/>
      </w:pPr>
      <w:r>
        <w:rPr>
          <w:rFonts w:ascii="Times New Roman"/>
          <w:b w:val="false"/>
          <w:i w:val="false"/>
          <w:color w:val="000000"/>
          <w:sz w:val="28"/>
        </w:rPr>
        <w:t>
      Название изложить в следующей редакции:</w:t>
      </w:r>
    </w:p>
    <w:bookmarkEnd w:id="2"/>
    <w:p>
      <w:pPr>
        <w:spacing w:after="0"/>
        <w:ind w:left="0"/>
        <w:jc w:val="both"/>
      </w:pPr>
      <w:r>
        <w:rPr>
          <w:rFonts w:ascii="Times New Roman"/>
          <w:b w:val="false"/>
          <w:i w:val="false"/>
          <w:color w:val="000000"/>
          <w:sz w:val="28"/>
        </w:rPr>
        <w:t>
      "Об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прилагаемую Инструкцию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утвержденной указанным приказом:</w:t>
      </w:r>
    </w:p>
    <w:bookmarkEnd w:id="3"/>
    <w:bookmarkStart w:name="z6" w:id="4"/>
    <w:p>
      <w:pPr>
        <w:spacing w:after="0"/>
        <w:ind w:left="0"/>
        <w:jc w:val="both"/>
      </w:pPr>
      <w:r>
        <w:rPr>
          <w:rFonts w:ascii="Times New Roman"/>
          <w:b w:val="false"/>
          <w:i w:val="false"/>
          <w:color w:val="000000"/>
          <w:sz w:val="28"/>
        </w:rPr>
        <w:t>
      название изложить в следующей редакции:</w:t>
      </w:r>
    </w:p>
    <w:bookmarkEnd w:id="4"/>
    <w:p>
      <w:pPr>
        <w:spacing w:after="0"/>
        <w:ind w:left="0"/>
        <w:jc w:val="both"/>
      </w:pPr>
      <w:r>
        <w:rPr>
          <w:rFonts w:ascii="Times New Roman"/>
          <w:b w:val="false"/>
          <w:i w:val="false"/>
          <w:color w:val="000000"/>
          <w:sz w:val="28"/>
        </w:rPr>
        <w:t>
      "Инструкция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"Настоящая Инструкция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(далее - Инструкция) разработана с целью создания условий для обеспечения эффективного функционирования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Инструкция детализирует расчет допустимого уровня прибыли (чистого дохода), входящего в состав тарифов (цен, ставок сбора) субъектов естественной монополии, оказывающих услуги водоснабжения и (или) водоотведения и субъектов естественной монополии энергетического сектора, в том числе осуществляющих свою деятельность по договорам концессии, и учитываемого при расчете и утверждении тарифов (цен, ставок сбора) или их предельных уровней.</w:t>
      </w:r>
    </w:p>
    <w:p>
      <w:pPr>
        <w:spacing w:after="0"/>
        <w:ind w:left="0"/>
        <w:jc w:val="both"/>
      </w:pPr>
      <w:r>
        <w:rPr>
          <w:rFonts w:ascii="Times New Roman"/>
          <w:b w:val="false"/>
          <w:i w:val="false"/>
          <w:color w:val="000000"/>
          <w:sz w:val="28"/>
        </w:rPr>
        <w:t>
      3. Инструкция вводится с целью обоснованного расчета и возможности получения прибыли (чистого дохода), обеспечивающей эффективное функционирование субъектов естественной монополии, оказывающих услуги (товары, работы) водоснабжения и (или) водоотведения и субъектов естественных монополий энергетического сектора (далее - Субъект).</w:t>
      </w:r>
    </w:p>
    <w:p>
      <w:pPr>
        <w:spacing w:after="0"/>
        <w:ind w:left="0"/>
        <w:jc w:val="both"/>
      </w:pPr>
      <w:r>
        <w:rPr>
          <w:rFonts w:ascii="Times New Roman"/>
          <w:b w:val="false"/>
          <w:i w:val="false"/>
          <w:color w:val="000000"/>
          <w:sz w:val="28"/>
        </w:rPr>
        <w:t>
      При этом источниками финансирования инвестиций являются собственные и (или) заемные средства - прибыль (чистый доход) и амортизационные отчисления.";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 настоящей Инструкции используются следующие основные понятия:</w:t>
      </w:r>
    </w:p>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(товаров, работ), отнесенных к сфере естественной монополии, от их технологической мощности;</w:t>
      </w:r>
    </w:p>
    <w:p>
      <w:pPr>
        <w:spacing w:after="0"/>
        <w:ind w:left="0"/>
        <w:jc w:val="both"/>
      </w:pPr>
      <w:r>
        <w:rPr>
          <w:rFonts w:ascii="Times New Roman"/>
          <w:b w:val="false"/>
          <w:i w:val="false"/>
          <w:color w:val="000000"/>
          <w:sz w:val="28"/>
        </w:rPr>
        <w:t>
      2)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p>
      <w:pPr>
        <w:spacing w:after="0"/>
        <w:ind w:left="0"/>
        <w:jc w:val="both"/>
      </w:pPr>
      <w:r>
        <w:rPr>
          <w:rFonts w:ascii="Times New Roman"/>
          <w:b w:val="false"/>
          <w:i w:val="false"/>
          <w:color w:val="000000"/>
          <w:sz w:val="28"/>
        </w:rPr>
        <w:t>
      3)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p>
      <w:pPr>
        <w:spacing w:after="0"/>
        <w:ind w:left="0"/>
        <w:jc w:val="both"/>
      </w:pPr>
      <w:r>
        <w:rPr>
          <w:rFonts w:ascii="Times New Roman"/>
          <w:b w:val="false"/>
          <w:i w:val="false"/>
          <w:color w:val="000000"/>
          <w:sz w:val="28"/>
        </w:rPr>
        <w:t>
      4) допустимый уровень прибыли (чистого дохода) - прибыль (чистый доход после налогообложения), входящая в состав тарифа (цены, ставки сбора), которую Субъект имеет право получить для эффективного функционирования и улучшения качества реализуемых услуг (работ, товаров) для потребителей и подлежащая утверждению (согласованию) уполномоченным органом;</w:t>
      </w:r>
    </w:p>
    <w:p>
      <w:pPr>
        <w:spacing w:after="0"/>
        <w:ind w:left="0"/>
        <w:jc w:val="both"/>
      </w:pPr>
      <w:r>
        <w:rPr>
          <w:rFonts w:ascii="Times New Roman"/>
          <w:b w:val="false"/>
          <w:i w:val="false"/>
          <w:color w:val="000000"/>
          <w:sz w:val="28"/>
        </w:rPr>
        <w:t>
      5)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среднесрочный или долгосрочный период;</w:t>
      </w:r>
    </w:p>
    <w:p>
      <w:pPr>
        <w:spacing w:after="0"/>
        <w:ind w:left="0"/>
        <w:jc w:val="both"/>
      </w:pPr>
      <w:r>
        <w:rPr>
          <w:rFonts w:ascii="Times New Roman"/>
          <w:b w:val="false"/>
          <w:i w:val="false"/>
          <w:color w:val="000000"/>
          <w:sz w:val="28"/>
        </w:rPr>
        <w:t>
      6)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(товаров, работ), на которые Субъект имеет право получать прибыль;</w:t>
      </w:r>
    </w:p>
    <w:p>
      <w:pPr>
        <w:spacing w:after="0"/>
        <w:ind w:left="0"/>
        <w:jc w:val="both"/>
      </w:pPr>
      <w:r>
        <w:rPr>
          <w:rFonts w:ascii="Times New Roman"/>
          <w:b w:val="false"/>
          <w:i w:val="false"/>
          <w:color w:val="000000"/>
          <w:sz w:val="28"/>
        </w:rPr>
        <w:t>
      7) субъекты естественной монополии энергетического сектора - субъекты естественной монополии, осуществляющие следующие виды деятельности, отнесенные к сфере естественной монополии:</w:t>
      </w:r>
    </w:p>
    <w:p>
      <w:pPr>
        <w:spacing w:after="0"/>
        <w:ind w:left="0"/>
        <w:jc w:val="both"/>
      </w:pPr>
      <w:r>
        <w:rPr>
          <w:rFonts w:ascii="Times New Roman"/>
          <w:b w:val="false"/>
          <w:i w:val="false"/>
          <w:color w:val="000000"/>
          <w:sz w:val="28"/>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p>
      <w:pPr>
        <w:spacing w:after="0"/>
        <w:ind w:left="0"/>
        <w:jc w:val="both"/>
      </w:pPr>
      <w:r>
        <w:rPr>
          <w:rFonts w:ascii="Times New Roman"/>
          <w:b w:val="false"/>
          <w:i w:val="false"/>
          <w:color w:val="000000"/>
          <w:sz w:val="28"/>
        </w:rPr>
        <w:t>
      передача и (или) распределение электрической энергии;</w:t>
      </w:r>
    </w:p>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0"/>
        <w:ind w:left="0"/>
        <w:jc w:val="both"/>
      </w:pPr>
      <w:r>
        <w:rPr>
          <w:rFonts w:ascii="Times New Roman"/>
          <w:b w:val="false"/>
          <w:i w:val="false"/>
          <w:color w:val="000000"/>
          <w:sz w:val="28"/>
        </w:rPr>
        <w:t>
      техническая диспетчеризация отпуска в сеть и потребления электрической энергией;</w:t>
      </w:r>
    </w:p>
    <w:p>
      <w:pPr>
        <w:spacing w:after="0"/>
        <w:ind w:left="0"/>
        <w:jc w:val="both"/>
      </w:pPr>
      <w:r>
        <w:rPr>
          <w:rFonts w:ascii="Times New Roman"/>
          <w:b w:val="false"/>
          <w:i w:val="false"/>
          <w:color w:val="000000"/>
          <w:sz w:val="28"/>
        </w:rPr>
        <w:t>
      организация балансирования производства-потребления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Для субъектов естественной монополии, оказывающих услуги водоснабжения и (или) водоотведения, ставка прибыли принимается в размере до 30 %.</w:t>
      </w:r>
    </w:p>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скорректируется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200 тенге за м</w:t>
      </w:r>
      <w:r>
        <w:rPr>
          <w:rFonts w:ascii="Times New Roman"/>
          <w:b w:val="false"/>
          <w:i w:val="false"/>
          <w:color w:val="000000"/>
          <w:vertAlign w:val="superscript"/>
        </w:rPr>
        <w:t>3</w:t>
      </w:r>
      <w:r>
        <w:rPr>
          <w:rFonts w:ascii="Times New Roman"/>
          <w:b w:val="false"/>
          <w:i w:val="false"/>
          <w:color w:val="000000"/>
          <w:sz w:val="28"/>
        </w:rPr>
        <w:t xml:space="preserve"> без налога на добавленную стоимость, ставка прибыли принимается на уровне ставки рефинансирования Национального Банка Республики Казахстан на дату подачи заявки на утверждение тарифа или его предельного уровня.".</w:t>
      </w:r>
    </w:p>
    <w:bookmarkStart w:name="z11" w:id="5"/>
    <w:p>
      <w:pPr>
        <w:spacing w:after="0"/>
        <w:ind w:left="0"/>
        <w:jc w:val="both"/>
      </w:pPr>
      <w:r>
        <w:rPr>
          <w:rFonts w:ascii="Times New Roman"/>
          <w:b w:val="false"/>
          <w:i w:val="false"/>
          <w:color w:val="000000"/>
          <w:sz w:val="28"/>
        </w:rPr>
        <w:t>
      2.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(Аскарова А.Г.) обеспечить:</w:t>
      </w:r>
    </w:p>
    <w:bookmarkEnd w:id="5"/>
    <w:bookmarkStart w:name="z12"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14" w:id="8"/>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1)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w:t>
      </w:r>
    </w:p>
    <w:bookmarkEnd w:id="9"/>
    <w:bookmarkStart w:name="z16" w:id="10"/>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10"/>
    <w:bookmarkStart w:name="z17"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11"/>
    <w:bookmarkStart w:name="z18"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