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0a8b" w14:textId="b690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экономического развития и торговли Республики Казахстан от 30 мая 2012 года № 179 "Об утверждении Методики по оценке эффективности достижения и реализации стратегических целей и задач в курируемых отрасли/сфере/регионе"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25 февраля 2013 года № 50. Зарегистрирован в Министерстве юстиции Республики Казахстан 14 марта 2013 года № 8377. Утратил силу приказом Министра экономики и бюджетного планирования Республики Казахстан от 4 июня 2014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04.06.2014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30 мая 2012 года № 179 "Об утверждении Методики по оценке эффективности достижения и реализации стратегических целей и задач в курируемых отрасли/сфере/регионе" (зарегистрированный в Реестре государственной регистрации нормативных правовых актов 28 июня 2012 года за № 7761, опубликованный 21 июля 2012 года в газете "Казахстанская правда" № 234-235)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эффективности достижения и реализации стратегических целей и задач в курируемых отрасли/сфере/регионе,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экономики и бюджетного планирования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Абылкасымову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50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2012 года № 179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
по оценке эффективности достижения и реализации стратегических</w:t>
      </w:r>
      <w:r>
        <w:br/>
      </w:r>
      <w:r>
        <w:rPr>
          <w:rFonts w:ascii="Times New Roman"/>
          <w:b/>
          <w:i w:val="false"/>
          <w:color w:val="000000"/>
        </w:rPr>
        <w:t>
целей и задач в курируемых отрасли/сфере/регионе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по оценке эффективности достижения и реализации стратегических целей и задач в курируемых отрасли/сфере/регионе исполнительных органов, финансируемых из местных бюджетов (далее - Методика)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2010 года № 573 "Об утверждении Правил проведения оценки эффективности деятельности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значения)"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эффективности мер оцениваемых исполнительных органов, финансируемых из бюджета города республиканского значения, столицы, местных исполнительных органов районов (городов областного значения) (далее - государственные органы), направленных на развитие курируемой отрасли/сферы/региона.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достижения и реализации стратегических целей и задач в курируемых отрасли/сфере/регионе (далее - Оценка эффективности) осуществляется согласно Графику проведения оценки эффективности деятельности исполнительных органов, финансируемых из бюджета города республиканского значения, столицы, местных исполнительных органов районов (городов областного значения) (далее - График оценки), утвержденному акиматом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Оценка эффективности осуществляется уполномоченным органом по государственному планированию области, города республиканского значения, столицы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эффективности Уполномоченным органом создается рабочая подгруппа из числа должностных лиц (далее - Рабочая подгруппа), являющаяся подгруппой рабочего органа Региональной экспертной комиссии по формированию экспертного заключения о результатах общей оценки эффективности по направлениям в рамках Правил (далее - Региональная экспертная комиссия).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Источники информации для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
достижения и реализации стратегических целей и задач в</w:t>
      </w:r>
      <w:r>
        <w:br/>
      </w:r>
      <w:r>
        <w:rPr>
          <w:rFonts w:ascii="Times New Roman"/>
          <w:b/>
          <w:i w:val="false"/>
          <w:color w:val="000000"/>
        </w:rPr>
        <w:t>
курируемых отрасли/сфере/регионе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Оценка эффективности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разделов 2, 3 стратегического плана аппарата акима района в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о реализации стратегического плана аппарата акима района в городе республиканского значения, столице;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разделов 2, 3, 4 Программы развития территории района, города областного значения (далее - Программы развития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отчета о реализации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источников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Рабочая подгруппа проводит анализ сведений, получаемых из всех источников, на предмет их достоверности.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Достоверность данных подтверждается статистическими данными, а также данными отраслевых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Перепроверка данных, содержащихся</w:t>
      </w:r>
      <w:r>
        <w:br/>
      </w:r>
      <w:r>
        <w:rPr>
          <w:rFonts w:ascii="Times New Roman"/>
          <w:b/>
          <w:i w:val="false"/>
          <w:color w:val="000000"/>
        </w:rPr>
        <w:t>
в отчетной информации оцениваемых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соответствии с пунктом 42 Правил Уполномоченным органом осуществляется перепроверка данных, содержащихся в отчетной информации оцениваемых государственных органов (далее - Перепроверка).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Перепроверка проводится на предмет определения достоверности информации по достижению прямых и конечных результатов стратегического плана государственных органов/Программы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Перепроверка проводится в соответствии с Графиком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Перепроверка данных осуществляется путем сбора и анализа подтверждающих документов (статистические данные, ведомственные отчеты, акты выполненных работ и оказанных услуг, протокола, письма и другая информация).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Процедура перепроверки состоит из запрашивания у оцениваемых государственных органов подтверждающих документов, проведения сверки отчетной информации, составления Акта сверки по итогам перепроверки данных, содержащихся в отчетной информации (далее - Акт сверки)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рамках Перепроверки Уполномоченный орган вправе получать электронные копии подтверждающих документов, кроме документов, имеющих гриф секретности.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эффективности достижения и реализации стратегических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целей и задач в курируемых отрасли/сфере/регионе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Оценка эффективности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качество и полнота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достижение целей и задач стратегического плана/Программы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Оценка эффективности рассчитывается с учетом весового значения каждого критерия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(0,2 х B + 0,8 х D) х 100 % - W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- оценка эффективности достижения и реализации стратегических целей и задач в курируемых отрасли/сфере/регионе;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- качество и полнота анализа стратегического плана/Программы развития территории, весовое значение - 0,2;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коэффициент достижения целей и задач стратегического плана/ Программы развития территории, весовое значение - 0,8;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 - вычет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Расчет по критерию "Качество и полнота анализа стратегического плана/Программы развития территории" осуществляется на основании соответствующих разделов стратегического плана/Программы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качества и полноты анализа выявляется экспертным путем в соответствии с нормативными правовыми актами в сфере государственного планирования, в частности, разработки стратегических планов/Программ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качества и полноты анализа стратегического плана/Программы развития территории 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качества и полноты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качества и полноты анализа каждой основной сферы/направления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основных сфер/направлений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сфера деятельности имеет два и более направлений, то каждому направлению присваивается соответствующий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по сфере коэффициент (</w:t>
      </w: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 равен сумме коэффициентов по каждому направлению, деленной на количество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Оценка качества и полноты анализа стратегического плана/Программы развития территории осуществляется в разрезе основных сфер/направлений деятельности государственного органа согласно приложению 2 к настоящей Методике и взаимосвязи соответствующих разделов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основных проблем в регулируемой сфере/направлении с соответствующим анализом потребностей населения/благополучателей, на решение которых направлен стратегический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взаимосвязь второго раздела с третьим разделом стратегического плана/второго, третьего разделов с четвертым разделом Программы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основная сфера/направление деятельности государственного органа (</w:t>
      </w: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 оценивается по вышеперечисленным двум параметрам (</w:t>
      </w:r>
      <w:r>
        <w:drawing>
          <wp:inline distT="0" distB="0" distL="0" distR="0">
            <wp:extent cx="254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764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на каждый вышеуказанный параметр (</w:t>
      </w:r>
      <w:r>
        <w:drawing>
          <wp:inline distT="0" distB="0" distL="0" distR="0">
            <wp:extent cx="254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 присваивается соответствующий коэффициент: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первому параметру (</w:t>
      </w: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стратегическом плане/Программе развития территории отражены все основные проблемы с соответствующим анализом потребностей населения/благополучателей, то </w:t>
      </w:r>
      <w:r>
        <w:drawing>
          <wp:inline distT="0" distB="0" distL="0" distR="0">
            <wp:extent cx="825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стратегическом плане/Программе развития территории основные проблемы отражены частично и/или с неполным анализом потребностей населения/благополучателей, то </w:t>
      </w:r>
      <w:r>
        <w:drawing>
          <wp:inline distT="0" distB="0" distL="0" distR="0">
            <wp:extent cx="1041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стратегическом плане/Программе развития территории основные проблемы не отражены в стратегическом плане и/или не проводился анализ потребностей населения/благополучателей, то </w:t>
      </w:r>
      <w:r>
        <w:drawing>
          <wp:inline distT="0" distB="0" distL="0" distR="0">
            <wp:extent cx="812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второму параметру (</w:t>
      </w: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стратегического плана/Программы развития территории (отраженные проблемы, приоритеты развития и др.) в соответствующей сфере/направлении взаимосвязан с третьим разделом стратегического плана/ четвертым разделом Программы развития территории через предусмотренные целевые индикаторы/показатели/мероприятия, то </w:t>
      </w:r>
      <w:r>
        <w:drawing>
          <wp:inline distT="0" distB="0" distL="0" distR="0">
            <wp:extent cx="850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стратегического плана/Программы развития территории (отраженные проблемы, приоритеты развития и др.) в соответствующей сфере/направлении частично взаимосвязан с третьим разделом стратегического плана/четвертым разделом Программы развития территории и не полностью предусмотрены целевые индикаторы/показатели/ мероприятия, то </w:t>
      </w:r>
      <w:r>
        <w:drawing>
          <wp:inline distT="0" distB="0" distL="0" distR="0">
            <wp:extent cx="1054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стратегического плана/Программы развития территории (отраженные проблемы, приоритеты развития и др.) в соответствующей сфере/направлении не взаимосвязан с третьим разделом стратегического плана/ четвертым разделом Программы развития территории, то </w:t>
      </w:r>
      <w:r>
        <w:drawing>
          <wp:inline distT="0" distB="0" distL="0" distR="0">
            <wp:extent cx="825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рамках второго параметра, помимо показателей единого перечня, анализируются показатели, включенные в Программу развития территории самими местными исполнительными органами, с учетом специфики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 Критерий "Достижение целей и задач стратегического плана/ Программы развития территории" определяется путем расчета коэффициента достижения целей. Коэффициент достижения целей в свою очередь состоит из двух составляющих: коэффициента достижения целевых индикаторов, запланированных в достижение соответствующей цели, и коэффициента реализации задач, запланированных в реализацию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Расчет коэффициента критерия "Достижение целей и задач стратегического плана/Программы развития территории" 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748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  - коэффициент достижения целей и задач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  - коэффициент достижения каждой цели с соответствующими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каждой цели с соответствующими задачами (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828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достижения цели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реализации задач стратегического плана/Программы развития территории, запланированных в реализацию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достижения цели (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272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достижения каждого целевого индикатора, предусмотренного в достижение соответствующей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целевых индикаторов, предусмотренных в достижение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каждого целевого индикатора (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), предусмотренного в достижение соответствующей цели стратегического плана/ Программы развития территории осуществляется путем соотношения фактического исполнения (улучшения либо ухудшения) к запланированному улучшению.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если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1, то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 xml:space="preserve">= 1, если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 xml:space="preserve">&lt; 0,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>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коэффициента достижения целей стратегического плана/Программы развития территории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индикатор, не имеющий планового значения на отчетный период, в расчет коэффициента достижения цели не принимается;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оперативные данные. При невозможности представления оперативных данных, целевой индикатор в расчет коэффициента достижения цели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реализации задач (</w:t>
      </w:r>
      <w:r>
        <w:rPr>
          <w:rFonts w:ascii="Times New Roman"/>
          <w:b w:val="false"/>
          <w:i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), запланированных в реализацию соответствующей цели стратегического плана/Программы развития территории, определяется путем анализа достижения каждого показателя прямого результата, предусмотренного во исполнение соответствующей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степени реализации задач стратегического плана/Программы развития территории, запланированных в реализацию соответствующей цели 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637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реализации задач стратегического плана/Программы развития территории, запланированных в реализацию соответствующей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реализации каждой задачи стратегического плана/Программы развития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задач стратегического плана/Программы развития территории, запланированных в реализацию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расчет коэффициента реализации каждой задачи стратегического плана/Программы развития территории (</w:t>
      </w:r>
      <w:r>
        <w:rPr>
          <w:rFonts w:ascii="Times New Roman"/>
          <w:b w:val="false"/>
          <w:i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) 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018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реализации каждого показателя прямого результата, предусмотренного в реализацию соответствующей задачи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показателей прямых результатов, предусмотренных в реализацию соответствующей задачи стратегического плана/Программы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каждого показателя прямого результата стратегического плана/Программы развития территории, предусмотренного в реализацию соответствующей задачи стратегического плана/Программы развития территории (</w:t>
      </w: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), осуществляется путем соотношения фактического исполнения (улучшения либо ухудшения) к запланированному.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если </w:t>
      </w: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1, то </w:t>
      </w: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= 1, если </w:t>
      </w: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&lt; 0, то </w:t>
      </w: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коэффициента реализации задач стратегического плана/Программы развития территории учитывается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прямого результата, не имеющий планового значения на отчетный период, в расчет коэффициента реализации задачи не принимается;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оперативные данные. При невозможности представления оперативных данных, показатель прямого результата в расчет коэффициента реализации задач не принимается.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 о результатах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
достижения и реализации стратегических целей и задач</w:t>
      </w:r>
      <w:r>
        <w:br/>
      </w:r>
      <w:r>
        <w:rPr>
          <w:rFonts w:ascii="Times New Roman"/>
          <w:b/>
          <w:i w:val="false"/>
          <w:color w:val="000000"/>
        </w:rPr>
        <w:t>
в курируемых отрасли/сфере/регионе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Заключение о результатах оценки эффективности деятельности местного исполнительного органа по достижению и реализации стратегических целей и задач в курируемых отрасли/сфере/регионе (далее - Заключение) составляется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"Баллы" указываются баллы в разрезе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"Коэффициент" указываются коэффициенты в разрезе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"Вычет баллов" указываются вычтенные баллы в соответствии с разделом 8 настоящей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"Общая оценка" указывается общий балл, рассчитанный по формуле согласно пункту 15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"Аналитический отчет и выводы по оценке деятельности местного исполнительного органа" приводится подробный анализ результатов достижения и реализации запланированных целей и задач местного исполнительного органа,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качества и полноты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достижения целей и задач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вычете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данном разделе отражаются соответствующие выводы в зависимости от результатов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"Рекомендации по улучшению деятельности местного исполнительного органа" подробно описываются рекомендации по дальнейшему улучшению деятельности государственного органа, а также иные имеющиеся рекомендации.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Процедура обжалования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С момента получения Заключения оцениваемый государственный орган в случае несогласия с результатами оценки в течение пяти рабочих дней направляет в уполномоченный на оценку государственный орган свои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Обжалование результатов оценки должно быть аргументированным и обоснованным с представлением подтверждающих документов. Возражения без подтверждающих документов и обоснования, противоречащие положениям нормативных правовых актов в сфере государственного планирования и правил разработки стратегических планов/Программы развития территории, не рассматриваются.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отсутствия возражений к результатам оценки оцениваемый государственный орган в течение пяти рабочих дней предоставляет в уполномоченный на оценку государственный орган соответствующее уведомление. По истечении установленного срока возражения оцениваемых государственных органов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проведения процедуры обжалования в уполномоченном на оценку государственном органе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состав Специальной комиссии определяются уполномоченным на оценку государственным органом самостоятельно. Состав Специальной комиссии определяется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течение пяти рабочих дней со дня получения возражений от оцениваемых государственных органов с подтверждающими документами,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(далее - Таблица разногласий)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представители заинтересованных отраслевых центральных государственных органов, а также сотрудники, участвовавшие в оценке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течение пятнадцати календарных дней со дня получения возражений от оцениваемых государственных органов уполномоченный на оценку государственный орган направляет в рабочий орган Экспертной комиссии и оцениваемые государственные органы итоговые заключения.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проведения оценки реорганизованных</w:t>
      </w:r>
      <w:r>
        <w:br/>
      </w:r>
      <w:r>
        <w:rPr>
          <w:rFonts w:ascii="Times New Roman"/>
          <w:b/>
          <w:i w:val="false"/>
          <w:color w:val="000000"/>
        </w:rPr>
        <w:t>
и упраздненных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органа-правопреемника в соответствии с данной методикой.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реорганизации или упразднения государственного органа во втором полугодии оцениваемого года оценка его деятельности не осуществляется, а результаты анализа деятельности данного государственного органа учитываются при разработке рекомендаций и предложений, данных по итогам оценки государственному органу - правопреемнику.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Процедура определения своевременности, полноты и</w:t>
      </w:r>
      <w:r>
        <w:br/>
      </w:r>
      <w:r>
        <w:rPr>
          <w:rFonts w:ascii="Times New Roman"/>
          <w:b/>
          <w:i w:val="false"/>
          <w:color w:val="000000"/>
        </w:rPr>
        <w:t>
достоверности отчетной информации оцениваемых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Оцениваемый государственный орган своевременно предоставляет уполномоченному на оценку государственному органу полную и достоверную отчетную информацию в соответствии с Графиком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представления несвоевременной, неполной или недостоверной отчетной информации, из итоговой оценки государственного органа по данному направлению вычитаются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Несвоевременной признается отчетная информация, представленная в уполномоченный на оценку государственный орган позже срока, предусмотренного Графиком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несвоевременной отчетной информации производится вычитание 1,5 (полтора)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Неполной признается отчетная информация, в которой отсутствуют элементы (приложения, разделы, таблицы, значения показателей и др.), предусмотренные установленными требованиями к структуре отчетной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неполной отчетной информации производится вычитание 2 (двух)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Недостоверной признается отчетная информация, в ходе перепроверки которой выявлены несоответствующие действительности факты.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 фиксируются в Акте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недостоверной отчетной информации производится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Информация о вычетах отражается в Заключении в разделе "Аналитический отчет и выводы по оценке деятельности местного исполнительного органа".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отрасли/сфере/регионе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перепроверки данных, содержащихся в отчетной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центрального государственного органа/местного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712"/>
        <w:gridCol w:w="2460"/>
      </w:tblGrid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Вычитаемые баллы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отчетной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неполной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недостоверной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Согласно Графику оценки срок представления государственным органом отчетной информации: "____" ____________ 201_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Фактическая дата представления отчетной информации: "____" _______ 201_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Представлена неполная информация, в том числе отсутствуют следующие  элементы (приложения, разделы, таблицы, значения показателей и др.), предусмотренные установленными требованиями к структуре отчетной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Представлена недостоверная информация. В ходе перепроверки выявлены следующие несоответствия действительности фактов: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178"/>
        <w:gridCol w:w="2059"/>
        <w:gridCol w:w="2231"/>
        <w:gridCol w:w="2554"/>
        <w:gridCol w:w="1650"/>
        <w:gridCol w:w="1738"/>
      </w:tblGrid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перепроверки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Итоговый вычет: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должность      ________   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(дата)     (подпись)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оцениваемого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госоргана, должность   ________   ___________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(дата)     (подпись)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отрасли/сфере/регионе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сфер деятельности местных исполнительных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491"/>
        <w:gridCol w:w="8302"/>
        <w:gridCol w:w="2368"/>
      </w:tblGrid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сферы/направления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Агропромышленный комплекс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бизнес, торговля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 и инвестиции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сфера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и социальная защита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и развитие языков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спорт, туризм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политика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безопасность и правопорядок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и коммуникация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и транспорт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сельских территорий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отрасли/сфере/регионе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Заключение о результатах оценки 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реализации стратегических целей и задач в курируемых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отрасли/сфере/регионе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(отчетный период)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866"/>
        <w:gridCol w:w="2386"/>
        <w:gridCol w:w="1220"/>
      </w:tblGrid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полнота анализа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плана/Программы развития территории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целей и задач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плана/Программы развития территории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 баллов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оценка: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Аналитический отчет и выводы по оценке деятельности 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Рекомендации по улучшению деятельности 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органа/структурного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аппарата акима области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              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"__"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отрасли/сфере/регионе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Таблица разногласий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результатам оценки эффективности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направлению "Достижение и реализация стратегических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задач в курируемых отрасли/сфере/регионе"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518"/>
        <w:gridCol w:w="3202"/>
        <w:gridCol w:w="2632"/>
        <w:gridCol w:w="4090"/>
      </w:tblGrid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(принято/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отклонено)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принятия/отклонения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возражения)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Выводы: по критерию 1: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критерию 2: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балл с учетом итогов обжалования составил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  __________ 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(дата)    (подпись)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итогами обжалования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оцениваемого госоргана,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 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(дата)    (подпись)      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