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93ec" w14:textId="074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отчетности по результатам производственного экологического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14 февраля 2013 года № 16-Ө. Зарегистрирован в Министерстве юстиции Республики Казахстан 14 марта 2013 года № 8376. Утратил силу приказом Министра энергетики Республики Казахстан от 7 сентября 2018 года № 356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07.09.2018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наименовании приказа вносится изменение на казахском языке, текст на русском языке не меняется, в соответствии с приказом Министра энергетики РК от 23.12.2016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энергетики РК от 23.12.2016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отчетности по результатам производственного экологического контроля.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приказа вносится изменение на казахском языке, текст на русском языке не меняется, в соответствии с приказом Министра энергетики РК от 23.12.2016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некоторые приказы Министра охраны окружающей среды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2013 года № 16-Ө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отчетности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производственного экологического контроля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отчетности по результатам производственного экологического контроля (далее – Требования) распространяются на всех физических и юридических лиц, осуществляющих специальное природопользование.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Отчет по результатам производственного экологического контроля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отчету производственного экологического контроля предусматривается пояснительная записка о выполнении работ, составляемая природопользователем в произвольной форме.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о выполнении программы производственного экологического контроля и пояснительная записка к нему предоставляются в территориальные органы в области охраны окружающей среды в соответствии с графиками, указанными в пунктах 5 и 6 настоящих Требований.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График представления периодических отчетов: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выбросов в атмосферу, представляется ежеквартально, в течение 10 рабочих дней после отчетного квартала;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сбросов в воду, представляется ежеквартально, в течение 10 рабочих дней после отчетного квартала;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отходов, представляется ежеквартально, в течение 10 рабочих дней после отчетного квартала;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уровня загрязнения земель, представляется ежеквартально, в течение 10 рабочих дней после отчетного квартала;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радиационному мониторингу, представляется ежеквартально, в течение 10 рабочих дней после отчетного квартала;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воздействия на границе санитарно-защитной зоны (атмосферный воздух, водные ресурсы, почвенный покров) представляется ежеквартально, в течение 10 рабочих дней после отчетного квартала;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газовому мониторингу на полигонах размещения отходов, представляется ежеквартально, в течение 10 рабочих дней после отчетного квартала.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 представления периодических отчетов в рамках производственного экологического мониторинга при проведении нефтяных операций в казахстанском секторе Каспийского моря: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квартальные и годовые отчеты по операционному экологическому мониторингу представляются в течение 10 рабочих дней после окончания отчетного квартала;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квартальные и годовые отчеты по мониторингу эмиссий представляются в течение 10 рабочих дней после окончания отчетного периода;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годовые отчеты по мониторингу воздействия представляются природопользователем в течение 2 месяцев после окончания отчетного периода.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2013 года № 16-Ө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охраны окружающей среды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апреля 2007 года 123-п "Об утверждении Правил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контроля" (зарегистрированный в Реестре государственной регистрации нормативных правовых актов за № 4714, опубликованный в газете "Юридическая газета" от 1 августа 2007 года № 116 (1319)).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144-Ө "О внесении изменений в некоторые приказы Министра охраны окружающей среды Республики Казахстан" (зарегистрированный в Реестре государственной регистрации нормативных правовых актов за № 5752, опубликованный в газете "Юридическая газета" от 4 сентября 2009 года, № 134 (1731)).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25 августа 2010 года № 228-Ө "О внесении изменений и дополнений в приказ Министра охраны окружающей среды Республики Казахстан от 24 апреля 2007 года 123-п "Об утверждении Правил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контроля" (зарегистрированный в Реестре государственной регистрации нормативных правовых актов за № 6474, опубликованный в газете "Казахстанская правда" от 9 октября 2010 года № 267-268 (26328-26329)).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Форма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производственному экологическому контролю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энергетики РК от 23.12.2016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Индекс формы</w:t>
      </w:r>
      <w:r>
        <w:rPr>
          <w:rFonts w:ascii="Times New Roman"/>
          <w:b w:val="false"/>
          <w:i w:val="false"/>
          <w:color w:val="000000"/>
          <w:sz w:val="28"/>
        </w:rPr>
        <w:t>: ПЭК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информацию</w:t>
      </w:r>
      <w:r>
        <w:rPr>
          <w:rFonts w:ascii="Times New Roman"/>
          <w:b w:val="false"/>
          <w:i w:val="false"/>
          <w:color w:val="000000"/>
          <w:sz w:val="28"/>
        </w:rPr>
        <w:t>: физические и юридические лица,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природопользование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территориальные подразделения уполномоченного органа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ежеквартальные отчеты предоставляются в течение 10 рабочих дней после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ежеквартальные и годовые отчеты в рамках производственного экологического мониторинга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нефтяных операций в казахстанском секторе Каспийского моря по операционному экологическому мониторингу и мониторингу эмиссий предоставляются в течение 10 рабочих дней после окончания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отчеты в рамках производственного экологического мониторинга при проведении нефтяных операций в казахстанском секторе Каспийского моря по мониторингу воздействия предоставляются в течение 3 месяцев после окончания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4425"/>
        <w:gridCol w:w="2804"/>
        <w:gridCol w:w="2805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 (месторасположение)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производственного экологического контроля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лаборатории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757"/>
        <w:gridCol w:w="4556"/>
        <w:gridCol w:w="2758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аттестата аккредитации испытательной лаборатории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аккредитации испытательной лаборатории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эмиссий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Атмосферный воздух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888"/>
        <w:gridCol w:w="3057"/>
        <w:gridCol w:w="3551"/>
        <w:gridCol w:w="1383"/>
        <w:gridCol w:w="1136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выброса (номер источника выброса)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(грамм в секунду; тонна в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 в секунду; тонн в квартал, тонн в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предельно допустимых выбросов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Водные ресурсы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777"/>
        <w:gridCol w:w="2890"/>
        <w:gridCol w:w="4213"/>
        <w:gridCol w:w="1642"/>
        <w:gridCol w:w="995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 (контрольные точки)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(миллиграмм на дециметр кубический; тонн в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мониторинга, (миллиграмм на дециметр кубический; тонн в квартал; тонн в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сбросов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Отходы производства и потребления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174"/>
        <w:gridCol w:w="1174"/>
        <w:gridCol w:w="2695"/>
        <w:gridCol w:w="2042"/>
        <w:gridCol w:w="1868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хранения и захоронения отходов (расположение)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эмиссии (тонн в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размещение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 в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утилизации/переработке отходов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Мониторинг уровня загрязнения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1039"/>
        <w:gridCol w:w="2386"/>
        <w:gridCol w:w="2675"/>
        <w:gridCol w:w="2485"/>
        <w:gridCol w:w="1330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 (контрольные точки)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(миллиграмм на килограмм)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(миллиграмм на килограмм)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концентраций,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концентрация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Радиационный мониторинг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52"/>
        <w:gridCol w:w="3215"/>
        <w:gridCol w:w="3983"/>
        <w:gridCol w:w="1207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(единица измерения в микрозивертах в час)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(единица измерения в микрозивертах в час)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"Санитарно-эпидемиологические требования к обеспечению радиационной безопасности"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воздействия на границе санитарно-защитной зоны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Атмосферный воздух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72"/>
        <w:gridCol w:w="1073"/>
        <w:gridCol w:w="4252"/>
        <w:gridCol w:w="2266"/>
        <w:gridCol w:w="2565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концентраций (максимально разовых, миллиграмм на кубический метр)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концентрации, кратность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Водные ресурсы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88"/>
        <w:gridCol w:w="1188"/>
        <w:gridCol w:w="3386"/>
        <w:gridCol w:w="2509"/>
        <w:gridCol w:w="2841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концентрации (миллилитр на литр)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концентрации, кратность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Почвенный покров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88"/>
        <w:gridCol w:w="1188"/>
        <w:gridCol w:w="3386"/>
        <w:gridCol w:w="2509"/>
        <w:gridCol w:w="2841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концентраций (миллиграмм на килограмм)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концентрации, кратность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              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      (подпись)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             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      (подпись)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по производственному экологическому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приведено в приложении настоящему отчету.</w:t>
      </w:r>
    </w:p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производственному экологическому контролю"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по производственному экологическому контролю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по производственному экологическому контролю (далее - отчет) представляется ежеквартально в течение 10 рабочих дней после отчетного квартала, в территориальные подразделения уполномоченного органа в области охраны окружающей среды.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 "Общие сведения":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производственного объекта (месторасположение);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краткая характеристика производственного процесса;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периодичность производственного экологического контроля;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"Сведения о лаборатории":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аккредитованной испытательной лаборатории;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указываются номер и срок аттестата аккредитации испытательной лаборатории;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область аккредитации испытательной лаборатории с приложением копии области аккредитации;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3 "Мониторинг эмиссий":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"Атмосферный воздух":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отчета указывается наименование источников выброса (номер источника выброса, указывается согласно проекту предельно-допустимых выбросов);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эмиссии (грамм в секунду; тонна в год);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(грамм в секунду; тонн в квартал; тонн в год);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превышение нормативов предельно допустимых выбросов;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"Водные ресурсы":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 (контрольные точки указываются согласно проекту предельно-допустимых сбросов для соблюдения нормативов концентрации загрязняющих веществ в точке сброса);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(миллиграмм на дециметр кубический; тонн в год);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(миллиграмм на дециметр кубический; тонн в квартал; тонн в год);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соблюдение либо превышение нормативов предельно допустимых сбросов;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"Отходы производства и потребления":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места хранения и захоронения отходов (расположение);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виды отходов;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уровень опасности;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норматив эмиссии (тонн в год);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фактическое размещение отходов (тонн в год);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утилизации/переработке отходов;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"Мониторинг уровня загрязнения земель":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 (контрольные точки);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(миллиграмм на килограмм);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(миллиграмм на килограмм);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соблюдение либо превышение нормативов предельно допустимых концентраций, фоновая концентрация;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"Радиационный мониторинг":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отчета указываются установленные единицы измерения, которые рассчитываются в соответствии с гигиеническими нормативами "Санитарно-эпидемиологические требования к обеспечению радиационной безопасности", утвержденными приказом Министра национальной экономики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№ 10671) (далее – нормативы);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фактический результат мониторинга, который рассчитывается в соответствии с нормативами;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соблюдение либо превышение нормативов, которые рассчитываются в соответствии с нормативами;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указываются мероприятия по устранению нарушения;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 "Мониторинг воздействия на границе санитарно-защитной зоны":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"Атмосферный воздух":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(максимально разовых, миллиграмм на кубический метр);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концентрации, кратность;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"Водные ресурсы":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(миллилитр на литр);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"Почвенный покров":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(миллиграмм на килограмм);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отчета указывается наличие превышения предельно допустимых концентраций, кратность;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