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7da" w14:textId="3cff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Счетного комитета по контролю за исполнением республиканского бюджета от 1 июля 2010 года № 17-қ "Об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Счетного комитета по контролю за исполнением республиканского бюджета от 20 февраля 2013 года № 10-П. Зарегистрировано в Министерстве юстиции Республики Казахстан 11 марта 2013 года № 8373. Утратило силу нормативным постановлением Счетного комитета по контролю за исполнением республиканского бюджета от 30 ноября 2015 года № 16-НҚ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Счетного комитета по контролю за исполнением республиканского бюджета от 30.11.2015 </w:t>
      </w:r>
      <w:r>
        <w:rPr>
          <w:rFonts w:ascii="Times New Roman"/>
          <w:b w:val="false"/>
          <w:i w:val="false"/>
          <w:color w:val="ff0000"/>
          <w:sz w:val="28"/>
        </w:rPr>
        <w:t>№ 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39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Казахстан», Счетный комитет по контролю за исполнением республиканского бюджета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 июля 2010 года № 17-қ «Об утверждении Правил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бюджета» (зарегистрировано в Реестре государственной регистрации нормативных правовых актов за № 6371, опубликовано в газете «Казахстанская правда» от 14 августа 2010 года № 215-216 (26276-26277), от 24 сентября 2011 года № 308-309 (26699-26700))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оценки государственных программ, стратегических планов центральных государственных органов, программ развития территорий и стратегических планов исполнительных органов, финансируемых из местного бюджета,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Контрольные мероприятия, в рамках которых осуществляется оценка (далее - контрольные мероприятия), проводятся в соответствии со Стандартами государственного финансового контроля,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2009 года № 788, Правилами проведения внешнего государственного финансового контроля, утверждаемыми нормативным постановлением Счетного комитета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(далее – Правила проведения внешнего государственного финансового контроля), и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Оценка осуществляется как путем проведения контрольных мероприятий непосредственно на объекте контроля, так и анализа на основании собранной информации. Оценка проводится за период реализации программ (стратегического плана).»;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Планирование контроля по оценке программ (стратегических планов) осуществляется в соответствии с Правилами проведения внешнего государственного финансового контроля и состоит из предварительного изучения объекта контроля, составления плана контроля и утверждения программы контроля с целью достижения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Предварительное изучение осуществляется путем сбора, анализа и изучения программ (стратегических планов), нормативных правовых актов, регламентирующих их реализацию, отчетов государственных органов о реализации программ (стратегических планов), документов финансовой, бухгалтерской отчетности, официальной статистической информации и иной информации о деятельности объекта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предварительного изучения определяются источники информации, необходимой для проведения оценки, уточняются тип, вид и объекты контроля, объемы ресурсов, необходимых для проведения контрольного мероприятия, формулируются вопросы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реализации программ (стратегических планов) по типу контроля эффективности, разрабатываются соответствующие критерии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На основе предварительного изучения объекта контроля в соответствии с требованиями Правил проведения внешнего государственного финансового контроля составляется план контроля, разрабатывается программа контроля и рабочие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План контроля утверждается Председателем Счетного комитета (ревизионной комиссии) по предложению члена Счетного комитета (ревизионной комиссии), ответственного за проведение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Программа контроля является детально разработанным документом, необходимым для эффективного проведения контроля и определяющим непосредственно его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контроля разрабатывается с учетом специфики каждой отдельной программы (стратегического плана).»;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«18-1. Рабочие планы составляются индивидуально на каждого работника Счетного комитета (ревизионной комиссии), участвующего в проведении контрольного мероприятия, с указанием конкретных программных вопросов, последовательности и сроков их рассмотрения на каждом объекте контроля.»;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программе контроля в зависимости от целей контроля предусматриваются следующие виды оценок: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оценки осуществляется в ходе реализации программы (стратегического плана), посредством анализа этапов и процедур реализации направлений, целей, задач и мероприятий, включенных в программу (стратегический план), экономичности и эффективности управления ресурсами, изучение мнения получателей государственных услуг относительно их преимуществ и недостатков, а также посредством проведения контроля на соответствие при использовании средств и активов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результатов и эффективности программы (стратегического плана).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оценки проводится по завершении реализации программы (стратегического плана) посредством проведения контроля эффективности с учетом промежуточных результатов ее (его)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составлении программы контроля эффективности по оценке реализации программ (стратегических планов) необходимо руководствоваться тем, что оценка осуществляется на основе критериев.»;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достижение стратегических целей, задач, целевых индикаторов и показателей результатов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оценки предполагает: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выполнения и/или невыполнения плана мероприятий по реализации программы и причин их невыполнения, влияния невыполненных мероприятий на достижение стратегических целей и задач, социально-экономическую, общественно-политическую ситуацию в стране,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уровней взаимодействия координатора программы с государственными органами-соисполнителями и мер ответственности каждого из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внеплановых мероприятий, при этом если выполнение незапланированных мероприятий обеспечило достижение поставленных целей, то его признают целесообразным;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запланированных и фактических достигнутых целей, задач, целевых индикаторов, показателей результатов, а также причины их недостижения;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плана мероприятий по реализации программы ее целям, задачам и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и объективный анализ влияния деятельности государственного органа на развитие экономики или отдельно взятой отрасли экономики, социальной сферы, других сфер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эффективность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критерий используется для оценки бюджетных затрат, направленных на достижение запланированных результатов (выявление неиспользованных, неэффективно использованных или сокращенных средств, сопоставление полученного результата и совокупных затрат на его достижение), влияния реализации программы на социально-экономическое развитие страны, состояние непосредственной отрасли (сферы), на решение которых направлен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критерия анализируется мнение потребителей по степени их удовлетворенности результатами программы и оказанных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уровня удовлетворенности общества используется официальная статистическая информация, информация научно-исследовательских институтов, неправительственных организаций (общественных объединений), а также данные, полученные работниками Счетного комитета (ревизионной комиссии) путем организации опросов (интервью) потребителей о качестве, полноте и доступности оказанных государственных услуг в рамках реализации мероприятий программы, если проведение опросов (интервью) предусмотрено программой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«достижения целевых индикаторов путем сравнения их фактических значений с запланированными;»;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«Данный критерий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«Данный критерий используется для оценки бюджетных затрат, направленных на достижение запланированных результатов (выявление неиспользованных, неэффективно использованных или сокращенных средств, сопоставление полученного результата и совокупных затрат на его достижение), а также организации управления реализацией стратегического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Доказательства формируются на основе информации, которая собирается на объекте контроля с целью предоставления объективных и достоверных данных, на основе которых формулируются выводы оценки.»;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результаты опросов населения, анкетирования и других исследований, в том числе проведенных неправительственными организациями.»;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При оценке государственных программ, финансируемых из республиканского и местных бюджетов, Счетный комитет и ревизионные комиссии по согласованию осуществляют совместную контрольную деятельность.»;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В зависимости от результатов оценки программы (стратегического плана) в заключении формулируются предложения по корректировке документа программы (стратегического плана), объемам и источникам финансирования, в том числе по оптимизации и перераспределению ресурсов программы (стратегического плана), совершенствованию деятельности центральных государственных и исполнительных органов, изменению действующего законодательства.»;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После рассмотрения заключения Счетным комитетом (ревизионной комиссией) принимается постановление (представление), которое: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направлено на устранение причин существования выявленных недостатков, нарушений или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ориентировано на принятие конкретных мер по устранению выявленных недостатков и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выполнимо;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экономически эффективно;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ориентировано на получение результатов от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Акт контроля, заключение и постановление (представление) Счетного комитета (ревизионной комиссии) оформляются в соответствии с требованиями Правил проведения внешнего государственного финансового контроля.»;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Итоги оценки государственной программы, проведенной Счетным комитетом, в течение семи рабочих дней со дня подписания соответствующего постановления Счетного комитета направляются в Администрацию Президента Республики Казахстан, в уполномоченный орган по государственному планированию и государственный орган, ответственный за разработку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Итоги оценки программы развития территории, проведенной ревизионной комиссией, в течение семи рабочих дней со дня подписания соответствующего постановления ревизионной комиссии направляются в акимат и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Итоги оценки стратегических планов центральных государственных органов, проведенной Счетным комитетом, в течение семи рабочих дней со дня подписания соответствующего постановления Счетного комитета направляются в Администрацию Президента Республики Казахстан, в уполномоченные органы на проведение оценки стратегических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Итоги оценки стратегических планов местных исполнительных органов, проведенной ревизионной комиссией, в течение семи рабочих дней со дня подписания соответствующего постановления ревизионной комиссии направляются в уполномоченные органы на проведение оценки стратегических планов и акимат.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37-1. Итоги оценки государственной программы, программы развития территории, а также стратегических планов центральных государственных и местных исполнительных органов проведенной Счетным комитетом и ревизионной комиссией, оформляются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направляемой информации об итогах оценки государственной программы/программы развития территории»;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«Форма направляемой информации об итогах оценки стратегического плана государственного органа».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Счетного комитета по контролю за исполнением республиканского бюджета (Супрун В.В.)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А. Мусин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