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1707f" w14:textId="a7170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нормативное постановление Счетного комитета по контролю за исполнением республиканского бюджета от 31 августа 2011 года  № 3-НП "Об утверждении Типовой системы управления рисками, которая применяется при планировании и проведении внешнего государственного финансового контроля"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 Счетного комитета по контролю за исполнением республиканского бюджета от 18 января 2013 года № 1-НП. Зарегистрировано в Министерстве юстиции Республики Казахстан 15 февраля 2013 года № 8338. Утратило силу нормативным постановлением Счетного комитета по контролю за исполнением республиканского бюджета от 28 ноября 2015 года № 13-НҚ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нормативным постановлением Счетного комитета по контролю за исполнением республиканского бюджета от 28.11.2015 </w:t>
      </w:r>
      <w:r>
        <w:rPr>
          <w:rFonts w:ascii="Times New Roman"/>
          <w:b w:val="false"/>
          <w:i w:val="false"/>
          <w:color w:val="ff0000"/>
          <w:sz w:val="28"/>
        </w:rPr>
        <w:t>№ 13-НҚ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4-3</w:t>
      </w:r>
      <w:r>
        <w:rPr>
          <w:rFonts w:ascii="Times New Roman"/>
          <w:b w:val="false"/>
          <w:i w:val="false"/>
          <w:color w:val="000000"/>
          <w:sz w:val="28"/>
        </w:rPr>
        <w:t xml:space="preserve">) статьи 145 Бюджетного кодекса Республики Казахстан Счетный комитет по контролю за исполнением республиканского бюджета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Счетного комитета по контролю за исполнением республиканского бюджета от 31 августа 2011 года № 3-НП «Об утверждении типовой системы управления рисками, которая применяется при планировании и проведении внешнего государственного финансового контроля» (зарегистрировано в Реестре государственной регистрации нормативных правовых актов за № 7205, опубликовано в газете «Казахстанская правда» от 15 октября 2011 года № 330-331 (26721-26722)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Типовую систему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рисками, которая применяется при планировании и проведении внешнего государственного финансового контроля, утвержденную названным нормативным постановлением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нормативному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Руководителю аппарата Счетного комитета по контролю за исполнением республиканского бюджета (Супрун В.В.) обеспечить государственную регистрацию настоящего нормативного постановления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нормативное постановление вводится в действие по истечении десяти календарных дней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                                     А. Мусин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нормативному постановлению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Счетного комитета по контролю за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исполнением республиканского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января 2013 года № 1-НП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нормативным постановлением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Счетного комитета по контролю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исполнением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августа 2011 года № 3-НП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система управления рисками,</w:t>
      </w:r>
      <w:r>
        <w:br/>
      </w:r>
      <w:r>
        <w:rPr>
          <w:rFonts w:ascii="Times New Roman"/>
          <w:b/>
          <w:i w:val="false"/>
          <w:color w:val="000000"/>
        </w:rPr>
        <w:t>
которая применяется при планировании и проведении внешнего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государственного финансового контроля 1. Основные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Настоящая типовая система управления рисками, которая применяется при планировании и проведении внешнего государственного финансового контроля (далее – Типовая система) разработана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145 Бюджетного кодекса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Основной целью типовой системы является выявление объектов контроля повышенного риска, а также наиболее подверженных риску с целью их максимального охвата финансовым контролем.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понятия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 При использовании типовой системы применяются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объекты контроля - участники бюджетного процесса, субъекты квазигосударственного сектора, а также получатели бюджетных средств, физические и юридические лица, использующие связанные гранты, активы государства, гарантированные государством займы;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выбор объекта контроля - подготовительный этап, в ходе которого создаются необходимые предпосылки для планирования и проведения всего процесса контрольных мероприятий, базирующийся на сборе, анализе и оценке информации о результатах деятельности объекта контроля, возникающих рисках и существующих проблемах;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критерии – перечень показателей, на основе которых принимается решение об отнесении объекта контроля к определенной группе риска;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риск – вероятность несоблюдения бюджетного законодательства Республики Казахстан, неблагоприятного воздействия события или действия на объект контроля, которая может привести к финансовым нарушениям, хищениям (растрате) бюджетных средств и нанесению экономического ущерба государству, а также вероятность недостижения или неэффективного исполнения целевых индикаторов и показателей, предусмотренных в программных документах и стратегических планах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группа риска – условно проведенное объединение объектов контроля по полученным критериям в соответствии с параметрами и показателями, установленными настоящей типовой системой;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управление рисками - процессы, связанные с идентификацией, анализом рисков и принятием решений, которые включают максимизацию положительных и минимизацию отрицательных последствий наступления рисковых событий;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система управления рисками – система администрирования, обеспечивающая проведение эффективного планирования и проведения контрольных мероприятий, базирующаяся на принципах выборочности, оптимального распределения ресурсов на наиболее приоритетных направлениях контрольной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анализ риска – действие, проводимое для выявления наибольшего влияния риска на ту или иную сферу деятельности объекта контроля с целью оптимизации процесса оценки степени риска;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оценка степени риска - натурально-вещественный и стоимостный анализ всех рисковых обстоятельств, характеризующих параметры риска.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Процесс управления рисками включает в себя следующие этапы: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создание базы данных для проведения оценки рисков путем сбора необходимой информации из финансовой, бюджетной, бухгалтерской отчетности, полученной от объектов контроля и из других официальных источников;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идентификация рисков заключается в ранжировании рисков по степени важности (высокая, средняя, минимальная);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расчет сводного показателя риска;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получение результатов оценки рисков и оформление выходных форм в разрезе объектов контроля, критериев, степени важности и групп риска;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мониторинг и контроль рисков, то есть учет объектов контроля по группам риска в динамике для последующего анализа и оценки эффективности действий по минимизации рисков объектами контроля;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планирование управлением рисками.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Типовая система используется при составлении плана контрольно-аналитических мероприятий, проведении контроля, анализа и оценки объектов контроля.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Типовая система используется органами внешнего государственного финансового контроля (далее - органы контроля) согласно возложенным функциям и полномочиям на всех уровнях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республиканском уровне – Счетным комитетом по контролю за исполнением республиканского бюджета (далее – Счетный комитет);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местном уровне – ревизионными комиссиями областей, городов республиканского значения, столицы (далее – ревизионные комиссии).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Вопросы, не регламентированные настоящей типовой системой, решаются ревизионными комиссиями по согласованию со Счетным комитетом.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Создание базы данных для</w:t>
      </w:r>
      <w:r>
        <w:br/>
      </w:r>
      <w:r>
        <w:rPr>
          <w:rFonts w:ascii="Times New Roman"/>
          <w:b/>
          <w:i w:val="false"/>
          <w:color w:val="000000"/>
        </w:rPr>
        <w:t>
проведения оценки рисков и идентификация рисков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Создание базы данных для проведения оценки рисков осуществляется в ходе анализа показателей, на основе которых вырабатываются критерии оценки рисков.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В процессе проведения анализа определяются показатели наиболее подверженные риску, относящие объект контроля к соответствующей группе риска, а также устойчивые и менее подверженные риску. При этом определяется перечень критериев для проведения идентификации рисков, а также проводится документирование их характеристик.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Идентификация рисков проводится в три этапа: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первоначальном этапе проводятся расчетные операции по исчислению необходимых для идентификации рисков значений и данных в виде количественных и качественных измерений, долей, динамики в процентах;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втором этапе осуществляются аналитические мероприятия, сравнение и сопоставление значений и данных по критериям рисков;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 третьем этапе проводится идентификация рисков и распределение объектов контроля по группам рисков.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При идентификации рисков проводится: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качественная оценка рисков, то есть установление для каждого критерия диапазона значений, позволяющее проведение их качественной оценки, исходя из показателей, полученных по определенному критерию, объект контроля относится к одной из групп риска;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количественная оценка рисков, то есть сравнение критериев в зависимости от суммы значений на основе чего происходит отнесение объекта контроля к той или иной группе риска.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Ранжирование объектов контроля внутри группы риска осуществляется в зависимости от суммы полученных значений по группе, к которой он отнесен. На первое место в группе с высокой степенью риска ставится объект, набравший максимальную сумму значений по этой группе риска.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Общее руководство процессом идентификации рисков на всех этапах осуществляется руководителем органа контроля.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Перечень критериев по отнесению объектов контроля к группам риска для планирования и проведения контрольных мероприятий определяется на основе их открытости, доступности и количественной измеряемости.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Расчет сводного показателя риска и получение</w:t>
      </w:r>
      <w:r>
        <w:br/>
      </w:r>
      <w:r>
        <w:rPr>
          <w:rFonts w:ascii="Times New Roman"/>
          <w:b/>
          <w:i w:val="false"/>
          <w:color w:val="000000"/>
        </w:rPr>
        <w:t>
результатов оценки рисков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15. Для каждого критерия установлен диапазон значений. Исходя из значения по определенному критерию, показатель относится к одной из трех групп риска: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высокой степени риска;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средней степени риска;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минимальной степени риска.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Исходя из установленных диапазонов значений для отдельного критерия, в зависимости от того, к какой группе риска относится значение показателя объекта контроля, показателю присваивается значение этой группы риска. Показателям, значения которых относятся к группе высокой степени риска, присваивается 3 балла, средней степени риска – 2 балла и минимальной степени риска -1 балл.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Расчет сводного показателя риска по объекту контроля производится в разрезе каждой группы по каждому объекту контроля путем суммирования значений групп риска каждого критерия.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В целях определения степени риска объектов контроля определяется процентная доля риска объекта контроля (полученные суммарные значения рисков сопоставляются с возможным максимальным значением риска).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Объект контроля относится к группе высокой степени риска, доля риска которого находится в пределах от 70 до 100%; к группе средней степени риска, доля риска которого находится в пределах от 50 до 70% и к группе минимальной степени риска, доля риска которого находится в пределах ниже 50%.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итогам применения данных расчетов все объекты контроля классифицируются по 3 группам риска - в группу высокой степени риска, в группу средней степени риска и в группу минимальной степени.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Мониторинг и контроль рисков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20. Результаты расчетов по отнесению объектов контроля к определенным группам риска в разрезе объектов контроля с детализацией показателей по критериям, в срок не позднее чем за 1 месяц до начала этапа планирования передаются членам органа контроля и структурным подразделениям, участвующим в планировании контрольной деятельности органа контроля.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Члены органа контроля и структурные подразделения, участвующие в планировании контрольной деятельности органа контроля на основании оценки рисков, с учетом имеющихся ресурсов и дополнительной информации в течение 15 календарных дней со дня получения данных об отнесении объектов контроля к группам риска направляют предложения по включению в план работ органа контроля на соответствующий период в структурное подразделение органа контроля, ответственное за планирование контрольной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Проект плана работ органа контроля на соответствующий период, согласованный с членами органа контроля и структурными подразделениями, участвующими в планировании контрольной деятельности передается руководителю органа контроля в течение 15 календарных дней со дня получения предложений по включению в план работ органа контроля.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При осуществлении контрольных мероприятий оценка рисков проводится на начальном этапе контроля с целью повышения эффективности государственного финансового контроля и оптимального распределения ограниченных ресурсов органа контроля, а также при необходимости на любой стадии проведения контроля.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Планирование управлением рисками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24. Планирование управления рисками осуществляется принятием решений по планированию и проведению контрольно-аналитических мероприятий органом контроля с целью нейтрализации рисков и повышения финансовой дисциплины.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По итогам контроля органом контроля вырабатываются рекомендации по объектам контроля, реализация которых способствует нейтрализации риска и предупреждению финансовых нарушений.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26. В данной типовой системе все объекты делятся на шесть блоков. В первый блок отнесены государственные органы, разрабатывающие стратегический план, во второй блок - государственные органы, не разрабатывающие стратегический план, в третий и четвертый – государственные органы по доходной части (налоговые органы и за исключением налоговых органов), пятый – программные документы (государственные и отраслевые программы, разработанные в ее реализацию) и шестой - субъекты квазигосударственного сектора. Критерии по отнесению программных документов (государственных и отраслевых программ, разработанных в ее реализацию) к группам риска рассчитываются только Счетным комитетом.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27. Определение рисков в объектах контроля блоков осуществляется на основе критериев: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отнесению государственных органов, разрабатывающих стратегические планы к группам риска согласно приложению 1 к Типовой системе;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отнесению государственных органов, не разрабатывающих стратегические планы к группам риска согласно приложению 2 к Типовой системе;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отнесению государственных органов, осуществляющих деятельность по обеспечению полноты и своевременности поступлений в республиканский или местный бюджет, к группам риска (налоговые органы) согласно приложению 3 к Типовой системе;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отнесению государственных органов, осуществляющих деятельность по обеспечению полноты и своевременности поступлений в республиканский или местный бюджет, к группам риска (за исключением налоговых органов) согласно приложению 4 к Типовой системе;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отнесению программных документов (государственных и отраслевых программ, разработанных в ее реализацию), к группам риска согласно приложению 5 к Типовой системе;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отнесению субъектов квазигосударственного сектора к группам риска согласно приложению 6 к Типовой системе.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28. На основе данных постановлений и заключений Счетного комитета, ревизионной комисии и информации от Комитета финансового контроля Министерства финансов Республики Казахстан и его территориальных подразделений проводится анализ полноты охвата государственных органов контрольными мероприятиями органов государственного финансового контроля в разрезе бюджетных программ за последние два года,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анализ полноты охвата тематическими контрольными мероприятиями органов государственного финансового контроля за два года (в разрезе каждого государственного органа) согласно приложению 7 к Типовой системе;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анализ полноты охвата государственных органов тематическими контрольными мероприятиями органов государственного финансового контроля за два года (сводная по всем государственным органам) согласно приложению 8 к Типовой системе.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29. Органы контроля по необходимости с целью получения более точных результатов изменяют количество блоков и критериев, а также изменяют диапазоны значения критериев.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30. Результаты оценки рисков объектов контроля используются органами контроля при планировании и проведении контрольных мероприятий, а также подготовке аналитических, информационных и иных документов по направлениям деятельности органа контроля.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Типовой системе управления рисками,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которая применяется при планировании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проведении внешнего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государственного финансового контроля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 ПЕРЕЧЕНЬ КРИТЕРИЕВ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 по отнесению государственных органов, разрабатывающих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 стратегические планы к группам риска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5"/>
        <w:gridCol w:w="6499"/>
        <w:gridCol w:w="1834"/>
        <w:gridCol w:w="2524"/>
        <w:gridCol w:w="2588"/>
      </w:tblGrid>
      <w:tr>
        <w:trPr>
          <w:trHeight w:val="300" w:hRule="atLeast"/>
        </w:trPr>
        <w:tc>
          <w:tcPr>
            <w:tcW w:w="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6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Группы риска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высокой степени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средней степени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минимальной степени </w:t>
            </w:r>
          </w:p>
        </w:tc>
      </w:tr>
      <w:tr>
        <w:trPr>
          <w:trHeight w:val="75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 стратегического плана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высокой степени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средней степени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минимальной степени </w:t>
            </w:r>
          </w:p>
        </w:tc>
      </w:tr>
      <w:tr>
        <w:trPr>
          <w:trHeight w:val="6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недостигнутых целевых индикаторов от общего количества, в %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&gt; 4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 1</w:t>
            </w:r>
          </w:p>
        </w:tc>
      </w:tr>
      <w:tr>
        <w:trPr>
          <w:trHeight w:val="55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недостигнутых показателей результата от общего количества, в %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&gt; 4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 1</w:t>
            </w:r>
          </w:p>
        </w:tc>
      </w:tr>
      <w:tr>
        <w:trPr>
          <w:trHeight w:val="55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невыполненных мероприятий от общего количества, в %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&gt; 4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 1</w:t>
            </w:r>
          </w:p>
        </w:tc>
      </w:tr>
      <w:tr>
        <w:trPr>
          <w:trHeight w:val="54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бюджетных программ, реализуемых госорганом, ед.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&gt; 20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10-20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 10</w:t>
            </w:r>
          </w:p>
        </w:tc>
      </w:tr>
      <w:tr>
        <w:trPr>
          <w:trHeight w:val="85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Доля показателей прямого результата бюджетных программ, недостигших значений, предусмотренных в первоначально утвержденном стратегическом плане, от общего количества, в % 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&gt; 7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6-5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 5</w:t>
            </w:r>
          </w:p>
        </w:tc>
      </w:tr>
      <w:tr>
        <w:trPr>
          <w:trHeight w:val="84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Доля показателей конечного результата бюджетных программ, недостигших значений, предусмотренных в первоначально утвержденном стратегическом плане, от общего количества, в % 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&gt; 7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6-5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 5</w:t>
            </w:r>
          </w:p>
        </w:tc>
      </w:tr>
      <w:tr>
        <w:trPr>
          <w:trHeight w:val="69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Частота внесенных изменений и дополнений в стратегический план, количество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&gt; 5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 5</w:t>
            </w:r>
          </w:p>
        </w:tc>
      </w:tr>
      <w:tr>
        <w:trPr>
          <w:trHeight w:val="66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Годовой объем финансирования государственного органа, млн. тенге*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бюджета развития от общего объема бюджета за отчетный период, в %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&gt; 30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25-30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 15</w:t>
            </w:r>
          </w:p>
        </w:tc>
      </w:tr>
      <w:tr>
        <w:trPr>
          <w:trHeight w:val="120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бюджетных средств, охваченных тематическим контролем от общего объема бюджетных средств, выделенных за последние два года, в %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 30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30-60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&gt; 60</w:t>
            </w:r>
          </w:p>
        </w:tc>
      </w:tr>
      <w:tr>
        <w:trPr>
          <w:trHeight w:val="76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Рост/снижение объемов финансирования по сравнению с прошлым периодом, в %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&gt;/= 15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&gt;/= 10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&gt;/=/&lt;0</w:t>
            </w:r>
          </w:p>
        </w:tc>
      </w:tr>
      <w:tr>
        <w:trPr>
          <w:trHeight w:val="70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несвоевременно реализуемых бюджетных инвестиционных проектов от их общего количества, в %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&gt; 10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7-8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 5</w:t>
            </w:r>
          </w:p>
        </w:tc>
      </w:tr>
      <w:tr>
        <w:trPr>
          <w:trHeight w:val="6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Освоение бюджетных средств на конец периода, в %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&lt;/= 96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&lt;/= 99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&lt;/= 100</w:t>
            </w:r>
          </w:p>
        </w:tc>
      </w:tr>
      <w:tr>
        <w:trPr>
          <w:trHeight w:val="60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бюджетных инвестиционных проектов, реализуемых данным госорганом, ед.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&gt; 5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2-5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 2</w:t>
            </w:r>
          </w:p>
        </w:tc>
      </w:tr>
      <w:tr>
        <w:trPr>
          <w:trHeight w:val="117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Масштабы финансовых нарушений, выявленных предыдущим контролем к объему расходов соответствующего периода, в %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&gt;/= 10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&gt;/= 5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&gt;/= 0</w:t>
            </w:r>
          </w:p>
        </w:tc>
      </w:tr>
      <w:tr>
        <w:trPr>
          <w:trHeight w:val="81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Рост/снижение объемов дебиторской задолженности по сравнению с прошлым периодом, в %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&gt;/= 30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&gt;/= 10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&gt;/=/&lt;0</w:t>
            </w:r>
          </w:p>
        </w:tc>
      </w:tr>
      <w:tr>
        <w:trPr>
          <w:trHeight w:val="52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Текучесть кадров от общего числа работников, в %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&gt;/= 10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&gt;/= 5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&gt;/= 0</w:t>
            </w:r>
          </w:p>
        </w:tc>
      </w:tr>
      <w:tr>
        <w:trPr>
          <w:trHeight w:val="69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проведения последней комплексной проверки, год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&gt;/= 3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&gt;/= 2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&gt;/=/&lt;1</w:t>
            </w:r>
          </w:p>
        </w:tc>
      </w:tr>
      <w:tr>
        <w:trPr>
          <w:trHeight w:val="55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 рекомендаций органа контроля, в %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&lt;/= 60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&lt;/= 80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&lt;/= 100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*по данному критерию, исходя из объемов бюджетных средств данной области, района, ревизионными комиссиями самостоятельно определяются два значения: один – для областного уровня, второй – для районного уровня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Типовой системе управления рисками,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которая применяется при планировании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проведении внешнего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государственного финансового контроля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 ПЕРЕЧЕНЬ КРИТЕРИЕВ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по отнесению государственных органов, 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разрабатывающих стратегические планы к группам риска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0"/>
        <w:gridCol w:w="5794"/>
        <w:gridCol w:w="1842"/>
        <w:gridCol w:w="2262"/>
        <w:gridCol w:w="3462"/>
      </w:tblGrid>
      <w:tr>
        <w:trPr>
          <w:trHeight w:val="300" w:hRule="atLeast"/>
        </w:trPr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№ п/п</w:t>
            </w:r>
          </w:p>
        </w:tc>
        <w:tc>
          <w:tcPr>
            <w:tcW w:w="5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Наименование показателей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Группы риска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высокой степени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средней степени 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минимальной степени </w:t>
            </w:r>
          </w:p>
        </w:tc>
      </w:tr>
      <w:tr>
        <w:trPr>
          <w:trHeight w:val="6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Годовой объем финансирования государственного органа*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бюджета развития от общего объема бюджета за отчетный период, в %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&gt; 30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25-30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 15</w:t>
            </w:r>
          </w:p>
        </w:tc>
      </w:tr>
      <w:tr>
        <w:trPr>
          <w:trHeight w:val="12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бюджетных средств, охваченных тематическим контролем от общего объема бюджетных средств, выделенных за последние два года, в %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 30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30-60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&gt; 60</w:t>
            </w:r>
          </w:p>
        </w:tc>
      </w:tr>
      <w:tr>
        <w:trPr>
          <w:trHeight w:val="76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Рост/снижение объемов финансирования по сравнению с прошлым периодом, в %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&gt;/= 15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&gt;/= 10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&gt;/=/&lt;0</w:t>
            </w:r>
          </w:p>
        </w:tc>
      </w:tr>
      <w:tr>
        <w:trPr>
          <w:trHeight w:val="70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Доля несвоевременно реализуемых бюджетных инвестиционных проектов от их общего количества 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&gt; 10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7-8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 5</w:t>
            </w:r>
          </w:p>
        </w:tc>
      </w:tr>
      <w:tr>
        <w:trPr>
          <w:trHeight w:val="6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Освоение бюджетных средств на конец периода, в %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&lt;/= 96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&lt;/= 99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&lt;/= 100</w:t>
            </w:r>
          </w:p>
        </w:tc>
      </w:tr>
      <w:tr>
        <w:trPr>
          <w:trHeight w:val="6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бюджетных инвестиционных проектов, реализуемых данным государственным учреждением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&gt; 5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2-5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 2</w:t>
            </w:r>
          </w:p>
        </w:tc>
      </w:tr>
      <w:tr>
        <w:trPr>
          <w:trHeight w:val="11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Масштабы финансовых нарушений, выявленных предыдущим контролем к объему расходов соответствующего периода, в %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&gt;/= 10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&gt;/= 5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&gt;/= 0</w:t>
            </w:r>
          </w:p>
        </w:tc>
      </w:tr>
      <w:tr>
        <w:trPr>
          <w:trHeight w:val="8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Рост/снижение объемов дебиторской задолженности по сравнению с прошлым периодом, в %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&gt;/= 30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&gt;/=10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&gt;/=/&lt;0</w:t>
            </w:r>
          </w:p>
        </w:tc>
      </w:tr>
      <w:tr>
        <w:trPr>
          <w:trHeight w:val="52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Текучесть кадров от общего числа работников, в %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&gt;/= 10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&gt;/= 5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&gt;/= 0</w:t>
            </w:r>
          </w:p>
        </w:tc>
      </w:tr>
      <w:tr>
        <w:trPr>
          <w:trHeight w:val="69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проведения последней комплексной проверки, год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&gt;/= 3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&gt;/= 2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&gt;/=/&lt;1</w:t>
            </w:r>
          </w:p>
        </w:tc>
      </w:tr>
      <w:tr>
        <w:trPr>
          <w:trHeight w:val="5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 рекомендаций органа контроля, в %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&lt;/= 60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&lt;/= 80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&lt;/= 100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Типовой системе управления рисками,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которая применяется при планировании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проведении внешнего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государственного финансового контроля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 ПЕРЕЧЕНЬ КРИТЕРИЕВ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 по отнесению государственных органов,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 осуществляющих деятельность по обеспечению полноты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 своевременности поступлений в республиканский/местный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бюджет, к группам риска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 (налоговые органы)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1"/>
        <w:gridCol w:w="5540"/>
        <w:gridCol w:w="2073"/>
        <w:gridCol w:w="2451"/>
        <w:gridCol w:w="2915"/>
      </w:tblGrid>
      <w:tr>
        <w:trPr>
          <w:trHeight w:val="300" w:hRule="atLeast"/>
        </w:trPr>
        <w:tc>
          <w:tcPr>
            <w:tcW w:w="1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№ п/п</w:t>
            </w:r>
          </w:p>
        </w:tc>
        <w:tc>
          <w:tcPr>
            <w:tcW w:w="55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Наименование показателей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Группы риска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высокой степени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средней степени 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минимальной степени </w:t>
            </w:r>
          </w:p>
        </w:tc>
      </w:tr>
      <w:tr>
        <w:trPr>
          <w:trHeight w:val="78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Неисполнение плана поступлений по доходам в местный бюджет, количество источников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&gt;/= 4 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&gt;=2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&gt;/=0</w:t>
            </w:r>
          </w:p>
        </w:tc>
      </w:tr>
      <w:tr>
        <w:trPr>
          <w:trHeight w:val="855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задолженности в республиканский/местный бюджет от общего объема поступлений, %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&gt; 10 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5-10 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&lt;5</w:t>
            </w:r>
          </w:p>
        </w:tc>
      </w:tr>
      <w:tr>
        <w:trPr>
          <w:trHeight w:val="75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Рост задолженности в республиканский/местный бюджет в сравнении с прошлым периодом, %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&lt;/= 15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&lt;/= 10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&lt;/=0</w:t>
            </w:r>
          </w:p>
        </w:tc>
      </w:tr>
      <w:tr>
        <w:trPr>
          <w:trHeight w:val="90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поступлений по доходам в республиканский/местный бюджет по сравнению с аналогичным периодом прошлого года, количество источников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&gt;/= 2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&gt;/= 1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&gt;/=0</w:t>
            </w:r>
          </w:p>
        </w:tc>
      </w:tr>
      <w:tr>
        <w:trPr>
          <w:trHeight w:val="90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налоговых и неналоговых поступлений республиканского/местного бюджета за отчетный период, млн. тенге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&gt;/= 500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&gt;/= 300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&gt;/=/&lt;100 </w:t>
            </w:r>
          </w:p>
        </w:tc>
      </w:tr>
      <w:tr>
        <w:trPr>
          <w:trHeight w:val="645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 местного бюджета за отчетный период, %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&lt;/= 120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&lt;/=115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&gt;/= 110</w:t>
            </w:r>
          </w:p>
        </w:tc>
      </w:tr>
      <w:tr>
        <w:trPr>
          <w:trHeight w:val="615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 роста поступлений по сравнению с предыдущим отчетным периодом, %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&lt;/= 107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&lt;/=115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&gt;/=125</w:t>
            </w:r>
          </w:p>
        </w:tc>
      </w:tr>
      <w:tr>
        <w:trPr>
          <w:trHeight w:val="705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 роста недоимки по сравнению с предыдущим  отчетным периодом, %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&gt;/=100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&gt;/=50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&gt;/=/&lt;0</w:t>
            </w:r>
          </w:p>
        </w:tc>
      </w:tr>
      <w:tr>
        <w:trPr>
          <w:trHeight w:val="60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 роста переплаты по сравнению с предыдущим отчетным периодом, %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&gt;/=100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&gt;/=50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&gt;/=/&lt;0</w:t>
            </w:r>
          </w:p>
        </w:tc>
      </w:tr>
      <w:tr>
        <w:trPr>
          <w:trHeight w:val="60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 взыскания доначисленных сумм по актам налоговых проверок, %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&lt;/=90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&lt;/=95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&lt;/=100</w:t>
            </w:r>
          </w:p>
        </w:tc>
      </w:tr>
      <w:tr>
        <w:trPr>
          <w:trHeight w:val="855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последней проверки органами государственного финансового контроля, год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&gt;/=2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&gt;/=1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 года</w:t>
            </w:r>
          </w:p>
        </w:tc>
      </w:tr>
      <w:tr>
        <w:trPr>
          <w:trHeight w:val="51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выявленных нарушений, млн. тенге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&gt;/= 1,0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&gt;/=0,5 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&gt;/= 0</w:t>
            </w:r>
          </w:p>
        </w:tc>
      </w:tr>
      <w:tr>
        <w:trPr>
          <w:trHeight w:val="57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 рекомендаций органа контроля, в %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&lt;/=90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&lt;/=95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&lt;/=100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Типовой системе управления рисками,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которая применяется при планировании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проведении внешнего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государственного финансового контроля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 ПЕРЕЧЕНЬ КРИТЕРИЕВ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 по отнесению государственных органов, осуществляющих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деятельность по обеспечению полноты и своевременности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поступлений в республиканский/местный бюджет,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 к группам риска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(за исключением налоговых органов)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0"/>
        <w:gridCol w:w="5595"/>
        <w:gridCol w:w="1977"/>
        <w:gridCol w:w="2309"/>
        <w:gridCol w:w="3219"/>
      </w:tblGrid>
      <w:tr>
        <w:trPr>
          <w:trHeight w:val="300" w:hRule="atLeast"/>
        </w:trPr>
        <w:tc>
          <w:tcPr>
            <w:tcW w:w="8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№ п/п</w:t>
            </w:r>
          </w:p>
        </w:tc>
        <w:tc>
          <w:tcPr>
            <w:tcW w:w="5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Наименование показателей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Группы риска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высокой степени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средней степени 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минимальной степени </w:t>
            </w:r>
          </w:p>
        </w:tc>
      </w:tr>
      <w:tr>
        <w:trPr>
          <w:trHeight w:val="90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Задолженность в местный бюджет,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 тенге*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Текучесть кадров от общего числа работников, в %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&gt;/= 10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&gt;/= 5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&gt;/= 0</w:t>
            </w:r>
          </w:p>
        </w:tc>
      </w:tr>
      <w:tr>
        <w:trPr>
          <w:trHeight w:val="90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последней проверки органами государственного финансового контроля, год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&gt;/=2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&gt;/=1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&gt;/=0</w:t>
            </w:r>
          </w:p>
        </w:tc>
      </w:tr>
      <w:tr>
        <w:trPr>
          <w:trHeight w:val="90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выявленных нарушений, млн. тенге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&gt;/= 1,0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&gt;/=0,5 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&gt;/= 0</w:t>
            </w:r>
          </w:p>
        </w:tc>
      </w:tr>
      <w:tr>
        <w:trPr>
          <w:trHeight w:val="90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 рекомендаций органа контроля, в %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&lt;/=90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&lt;/=95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&lt;/=100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* по данному критерию ревизионными комиссиями самостоятельно определяются два значения: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один – для областного уровня, второй – для районного уровня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Типовой системе управления рисками,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которая применяется при планировании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проведении внешнего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государственного финансового контроля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 ПЕРЕЧЕНЬ КРИТЕРИЕВ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 по отнесению программных документов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(государственных и отраслевых программ, разработанных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 в ее реализацию), к группам риска *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8"/>
        <w:gridCol w:w="3314"/>
        <w:gridCol w:w="1632"/>
        <w:gridCol w:w="1717"/>
        <w:gridCol w:w="2079"/>
        <w:gridCol w:w="4230"/>
      </w:tblGrid>
      <w:tr>
        <w:trPr>
          <w:trHeight w:val="360" w:hRule="atLeast"/>
        </w:trPr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№ п/п</w:t>
            </w:r>
          </w:p>
        </w:tc>
        <w:tc>
          <w:tcPr>
            <w:tcW w:w="3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Наименование показателей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Группы риска</w:t>
            </w:r>
          </w:p>
        </w:tc>
        <w:tc>
          <w:tcPr>
            <w:tcW w:w="4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Описание показателей</w:t>
            </w:r>
          </w:p>
        </w:tc>
      </w:tr>
      <w:tr>
        <w:trPr>
          <w:trHeight w:val="9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высокой степени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средней степени 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минимальной степени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1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финансирования, в млрд. тенге **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из нормативных правовых актов отчетов Министерства финансов Республики Казахстан</w:t>
            </w:r>
          </w:p>
        </w:tc>
      </w:tr>
      <w:tr>
        <w:trPr>
          <w:trHeight w:val="97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 исполнитель программного документа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высокой степени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средней степени 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минимальной степени </w:t>
            </w:r>
          </w:p>
        </w:tc>
        <w:tc>
          <w:tcPr>
            <w:tcW w:w="4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из паспорта программного документа</w:t>
            </w:r>
          </w:p>
        </w:tc>
      </w:tr>
      <w:tr>
        <w:trPr>
          <w:trHeight w:val="168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бюджетных программ, реализуемых в целях исполнения мероприятий по программному документу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&gt; 20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10-20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 10</w:t>
            </w:r>
          </w:p>
        </w:tc>
        <w:tc>
          <w:tcPr>
            <w:tcW w:w="4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от Министерства Финансов</w:t>
            </w:r>
          </w:p>
        </w:tc>
      </w:tr>
      <w:tr>
        <w:trPr>
          <w:trHeight w:val="198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бюджетных инвестиционных проектов, реализуемых в целях исполнения мероприятий по программному документу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&gt; 20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10-20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 10</w:t>
            </w:r>
          </w:p>
        </w:tc>
        <w:tc>
          <w:tcPr>
            <w:tcW w:w="4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от Министерства Финансов</w:t>
            </w:r>
          </w:p>
        </w:tc>
      </w:tr>
      <w:tr>
        <w:trPr>
          <w:trHeight w:val="42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Доля несвоевременно реализуемых бюджетных инвестиционных проектов в рамках программного документа от их общего количества 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&gt; 10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5-10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 5</w:t>
            </w:r>
          </w:p>
        </w:tc>
        <w:tc>
          <w:tcPr>
            <w:tcW w:w="4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от Министерства Финансов из отчета по мониторингу</w:t>
            </w:r>
          </w:p>
        </w:tc>
      </w:tr>
      <w:tr>
        <w:trPr>
          <w:trHeight w:val="238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недостигнутых целевых индикаторов от общего количества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&gt; 10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5-10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 5</w:t>
            </w:r>
          </w:p>
        </w:tc>
        <w:tc>
          <w:tcPr>
            <w:tcW w:w="4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от Министерства экономики и бюджетного планирования из отчетов о реализации государственных и отраслевых программ, разработанных в ее реализацию по итогам года</w:t>
            </w:r>
          </w:p>
        </w:tc>
      </w:tr>
      <w:tr>
        <w:trPr>
          <w:trHeight w:val="15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недостигнутых показателей результата от общего количества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&gt; 10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5-10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 5</w:t>
            </w:r>
          </w:p>
        </w:tc>
        <w:tc>
          <w:tcPr>
            <w:tcW w:w="4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от Министерства экономики и бюджетного планирования из отчетов о реализации государственных и отраслевых программ, разработанных в ее реализацию по итогам года</w:t>
            </w:r>
          </w:p>
        </w:tc>
      </w:tr>
      <w:tr>
        <w:trPr>
          <w:trHeight w:val="186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невыполненных мероприятий от общего количества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&gt; 10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5-10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 5</w:t>
            </w:r>
          </w:p>
        </w:tc>
        <w:tc>
          <w:tcPr>
            <w:tcW w:w="4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от Министерства экономики и бюджетного планирования из отчетов о реализации государственных и отраслевых программ, разработанных в ее реализацию по итогам года</w:t>
            </w:r>
          </w:p>
        </w:tc>
      </w:tr>
      <w:tr>
        <w:trPr>
          <w:trHeight w:val="189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вовлеченных в реализацию программы государственных органов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&gt; 10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5-10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&lt;5</w:t>
            </w:r>
          </w:p>
        </w:tc>
        <w:tc>
          <w:tcPr>
            <w:tcW w:w="4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от Министерства экономики и бюджетного планирования из отчетов о реализации государственных и отраслевых программ, разработанных в ее реализацию по итогам года</w:t>
            </w:r>
          </w:p>
        </w:tc>
      </w:tr>
      <w:tr>
        <w:trPr>
          <w:trHeight w:val="180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финансирования (доля финансирования из республиканского бюджета)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&gt; 60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20-60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 20</w:t>
            </w:r>
          </w:p>
        </w:tc>
        <w:tc>
          <w:tcPr>
            <w:tcW w:w="4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от Министерства экономики и бюджетного планирования из отчетов о реализации государственных и отраслевых программ, разработанных в ее реализацию по итогам года</w:t>
            </w:r>
          </w:p>
        </w:tc>
      </w:tr>
      <w:tr>
        <w:trPr>
          <w:trHeight w:val="180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реализуемых мероприятий в рамках программного документа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&gt; 30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15-30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 15</w:t>
            </w:r>
          </w:p>
        </w:tc>
        <w:tc>
          <w:tcPr>
            <w:tcW w:w="4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от Министерства экономики и бюджетного планирования из отчетов о реализации государственных и отраслевых программ, разработанных в ее реализацию по итогам года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* данный блок используется только Счетным комитетом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**по данному критерию пороговые значения определяются Счетным комитетом самостоятельно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6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Типовой системе управления рисками,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которая применяется при планировании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проведении внешнего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государственного финансового контроля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 ПЕРЕЧЕНЬ КРИТЕРИЕВ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по отнесению субъектов квазигосударственного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 сектора к группам риска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3"/>
        <w:gridCol w:w="6206"/>
        <w:gridCol w:w="2064"/>
        <w:gridCol w:w="2503"/>
        <w:gridCol w:w="2484"/>
      </w:tblGrid>
      <w:tr>
        <w:trPr>
          <w:trHeight w:val="300" w:hRule="atLeast"/>
        </w:trPr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№ п/п</w:t>
            </w:r>
          </w:p>
        </w:tc>
        <w:tc>
          <w:tcPr>
            <w:tcW w:w="62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Наименование показателей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Группы риска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высокой степени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средней степени 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минимальной степени </w:t>
            </w:r>
          </w:p>
        </w:tc>
      </w:tr>
      <w:tr>
        <w:trPr>
          <w:trHeight w:val="40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средств, выделенных из государственного бюджета*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Рост/снижение размера уставного капитала, в %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&gt;/= 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&lt;/= -15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&gt;/= 10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&lt;/= -10 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&gt;/=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&lt;/= 0</w:t>
            </w:r>
          </w:p>
        </w:tc>
      </w:tr>
      <w:tr>
        <w:trPr>
          <w:trHeight w:val="24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дочерних и ассоциированных организаций, в единицах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&gt;/=5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&gt;/=2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&gt;/=0</w:t>
            </w:r>
          </w:p>
        </w:tc>
      </w:tr>
      <w:tr>
        <w:trPr>
          <w:trHeight w:val="28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Рост/снижение прибыли по сравнению с предыдущим периодом, в %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&lt;/= 0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&lt;/=10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&gt; 10</w:t>
            </w:r>
          </w:p>
        </w:tc>
      </w:tr>
      <w:tr>
        <w:trPr>
          <w:trHeight w:val="34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административных расходов от общего объема расходов, в %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&gt;/= 30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&gt;/= 20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&gt;/=/&lt; 10</w:t>
            </w:r>
          </w:p>
        </w:tc>
      </w:tr>
      <w:tr>
        <w:trPr>
          <w:trHeight w:val="34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выплаченных дивидендов от прибыли, в %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&gt;/=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&lt;/= 10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&gt;/= 10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&gt;/= 50</w:t>
            </w:r>
          </w:p>
        </w:tc>
      </w:tr>
      <w:tr>
        <w:trPr>
          <w:trHeight w:val="16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проведения последней проверки, год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&gt;/= 3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&gt;/= 2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&gt;/=/&lt;1</w:t>
            </w:r>
          </w:p>
        </w:tc>
      </w:tr>
      <w:tr>
        <w:trPr>
          <w:trHeight w:val="49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 рекомендаций органа контроля, в %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&lt;/= 60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&lt;/= 80 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&lt;/= 100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* по данному критерию ревизионными комиссиями самостоятельно определяются два значения: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один – для областного уровня, второй – для районного уровня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7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Типовой системе управления рисками,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которая применяется при планировании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проведении внешнего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государственного финансового контроля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 Анализ полноты охвата тематическими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 контрольными мероприятиями органов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финансового контроля за два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(в разрезе каждого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 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9"/>
        <w:gridCol w:w="6706"/>
        <w:gridCol w:w="2974"/>
        <w:gridCol w:w="3351"/>
      </w:tblGrid>
      <w:tr>
        <w:trPr>
          <w:trHeight w:val="315" w:hRule="atLeast"/>
        </w:trPr>
        <w:tc>
          <w:tcPr>
            <w:tcW w:w="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Б/п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20хх год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20хх год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объем бюджетных средств, выделенных за последние два года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средств, охваченный контролем органа контроля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№ бюджетной программы из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заключения: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 охваченные тематическим контролем органа контроля бюджетные программы заливаются красным цветом. Охваченные тематическим контролем Комитета финансового контроля Министерства финансов Республики Казахстан и его территориальных подразделений бюджетные программы заливаются желтым цветом Бюджетные программы, не охваченные контролем заливаются голубым цветом.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8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Типовой системе управления рисками,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которая применяется при планировании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проведении внешнего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государственного финансового контроля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 Анализ полноты охвата государственных органов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 тематическими контрольными мероприятиями органов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 государственного финансового контроля за два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(сводная по всем государственным органам)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4"/>
        <w:gridCol w:w="2192"/>
        <w:gridCol w:w="2214"/>
        <w:gridCol w:w="2624"/>
        <w:gridCol w:w="2516"/>
        <w:gridCol w:w="1805"/>
        <w:gridCol w:w="1805"/>
      </w:tblGrid>
      <w:tr>
        <w:trPr>
          <w:trHeight w:val="150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государственного органа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охвата контролем бюджетных средств, выделенных за два года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охват контролем бюджетных средств, выделенных в 20XX-20XX гг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государственного органа за два года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20XX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20XX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