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8dd" w14:textId="14e4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января 2013 года № 22. Зарегистрирован в Министерстве юстиции Республики Казахстан 24 января 2013 года № 8290. Утратил силу приказом Министра экономики и бюджетного планирования Республики Казахстан от 13 марта 2013 года № 71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71</w:t>
      </w:r>
      <w:r>
        <w:rPr>
          <w:rFonts w:ascii="Times New Roman"/>
          <w:b w:val="false"/>
          <w:i w:val="false"/>
          <w:color w:val="ff0000"/>
          <w:sz w:val="28"/>
        </w:rPr>
        <w:t> (вводится в действие со дня его официального опубликования).</w:t>
      </w:r>
    </w:p>
    <w:bookmarkEnd w:id="0"/>
    <w:bookmarkStart w:name="z2" w:id="1"/>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6148),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функциональной классификации расходов бюджета</w:t>
      </w:r>
      <w:r>
        <w:rPr>
          <w:rFonts w:ascii="Times New Roman"/>
          <w:b w:val="false"/>
          <w:i w:val="false"/>
          <w:color w:val="000000"/>
          <w:sz w:val="28"/>
        </w:rPr>
        <w:t xml:space="preserve"> :</w:t>
      </w:r>
      <w:r>
        <w:br/>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в функциональной подгруппе 4 «Фундаментальные научные исследования»:</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619 с бюджетной программой 131 следующего содержания:</w:t>
      </w:r>
      <w:r>
        <w:br/>
      </w:r>
      <w:r>
        <w:rPr>
          <w:rFonts w:ascii="Times New Roman"/>
          <w:b w:val="false"/>
          <w:i w:val="false"/>
          <w:color w:val="000000"/>
          <w:sz w:val="28"/>
        </w:rPr>
        <w:t>
      «619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r>
        <w:br/>
      </w:r>
      <w:r>
        <w:rPr>
          <w:rFonts w:ascii="Times New Roman"/>
          <w:b w:val="false"/>
          <w:i w:val="false"/>
          <w:color w:val="000000"/>
          <w:sz w:val="28"/>
        </w:rPr>
        <w:t>
      бюджетную программу 015 «Организация содержания служебных животных»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014 «Организация содержания служебных животных»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04 «Образование»: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2 «Начальное, основное среднее и общее среднее образование»:</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285 с бюджетными программами 006 и 007 следующего содержания:</w:t>
      </w:r>
      <w:r>
        <w:br/>
      </w:r>
      <w:r>
        <w:rPr>
          <w:rFonts w:ascii="Times New Roman"/>
          <w:b w:val="false"/>
          <w:i w:val="false"/>
          <w:color w:val="000000"/>
          <w:sz w:val="28"/>
        </w:rPr>
        <w:t>
      «285 Управление физической культуры и спорта области</w:t>
      </w:r>
      <w:r>
        <w:br/>
      </w:r>
      <w:r>
        <w:rPr>
          <w:rFonts w:ascii="Times New Roman"/>
          <w:b w:val="false"/>
          <w:i w:val="false"/>
          <w:color w:val="000000"/>
          <w:sz w:val="28"/>
        </w:rPr>
        <w:t>
      006 Дополнительное образование для детей и юношества по спорту</w:t>
      </w:r>
      <w:r>
        <w:br/>
      </w:r>
      <w:r>
        <w:rPr>
          <w:rFonts w:ascii="Times New Roman"/>
          <w:b w:val="false"/>
          <w:i w:val="false"/>
          <w:color w:val="000000"/>
          <w:sz w:val="28"/>
        </w:rPr>
        <w:t>
      007 Общеобразовательное обучение одаренных в спорте детей в специализированных организациях образования»;</w:t>
      </w:r>
      <w:r>
        <w:br/>
      </w:r>
      <w:r>
        <w:rPr>
          <w:rFonts w:ascii="Times New Roman"/>
          <w:b w:val="false"/>
          <w:i w:val="false"/>
          <w:color w:val="000000"/>
          <w:sz w:val="28"/>
        </w:rPr>
        <w:t>
</w:t>
      </w:r>
      <w:r>
        <w:rPr>
          <w:rFonts w:ascii="Times New Roman"/>
          <w:b w:val="false"/>
          <w:i w:val="false"/>
          <w:color w:val="000000"/>
          <w:sz w:val="28"/>
        </w:rPr>
        <w:t>
      в функциональной группе 07 «Жилищно-коммунальное хозяйство»: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1 «Жилищное хозяйство»:</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479 «Отдел жилищной инспекции» изложить в следующей редакции:</w:t>
      </w:r>
      <w:r>
        <w:br/>
      </w:r>
      <w:r>
        <w:rPr>
          <w:rFonts w:ascii="Times New Roman"/>
          <w:b w:val="false"/>
          <w:i w:val="false"/>
          <w:color w:val="000000"/>
          <w:sz w:val="28"/>
        </w:rPr>
        <w:t>
      «479 Отдел жилищной инспекции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2 «Спорт»:</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285 с бюджетными программами 001, 002, 003, 004, 005, 032, 100, 102, 103, 106, 107, 108, 109, 113, 114, 115, 116, 121, 123, 124, 125 и 126 следующего содержания:</w:t>
      </w:r>
      <w:r>
        <w:br/>
      </w:r>
      <w:r>
        <w:rPr>
          <w:rFonts w:ascii="Times New Roman"/>
          <w:b w:val="false"/>
          <w:i w:val="false"/>
          <w:color w:val="000000"/>
          <w:sz w:val="28"/>
        </w:rPr>
        <w:t>
      «285 Управление физической культуры и спорта области</w:t>
      </w:r>
      <w:r>
        <w:br/>
      </w:r>
      <w:r>
        <w:rPr>
          <w:rFonts w:ascii="Times New Roman"/>
          <w:b w:val="false"/>
          <w:i w:val="false"/>
          <w:color w:val="000000"/>
          <w:sz w:val="28"/>
        </w:rPr>
        <w:t>
      001 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8"/>
        </w:rPr>
        <w:t>
      002 Проведение спортивных соревнований на областном уровне</w:t>
      </w:r>
      <w:r>
        <w:br/>
      </w:r>
      <w:r>
        <w:rPr>
          <w:rFonts w:ascii="Times New Roman"/>
          <w:b w:val="false"/>
          <w:i w:val="false"/>
          <w:color w:val="000000"/>
          <w:sz w:val="28"/>
        </w:rPr>
        <w:t>
      003 Подготовка и участие членов областных сборных команд по различным видам спорта на республиканских и международных спортивных соревнованиях</w:t>
      </w:r>
      <w:r>
        <w:br/>
      </w:r>
      <w:r>
        <w:rPr>
          <w:rFonts w:ascii="Times New Roman"/>
          <w:b w:val="false"/>
          <w:i w:val="false"/>
          <w:color w:val="000000"/>
          <w:sz w:val="28"/>
        </w:rPr>
        <w:t>
      004 Создание информационных систем</w:t>
      </w:r>
      <w:r>
        <w:br/>
      </w:r>
      <w:r>
        <w:rPr>
          <w:rFonts w:ascii="Times New Roman"/>
          <w:b w:val="false"/>
          <w:i w:val="false"/>
          <w:color w:val="000000"/>
          <w:sz w:val="28"/>
        </w:rPr>
        <w:t>
      005 Капитальные расходы государственного органа</w:t>
      </w:r>
      <w:r>
        <w:br/>
      </w:r>
      <w:r>
        <w:rPr>
          <w:rFonts w:ascii="Times New Roman"/>
          <w:b w:val="false"/>
          <w:i w:val="false"/>
          <w:color w:val="000000"/>
          <w:sz w:val="28"/>
        </w:rPr>
        <w:t>
      032 Капитальные расходы подведомственных государственных учреждений и организаций</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113 Целевые текущие трансферты из местных бюджетов</w:t>
      </w:r>
      <w:r>
        <w:br/>
      </w:r>
      <w:r>
        <w:rPr>
          <w:rFonts w:ascii="Times New Roman"/>
          <w:b w:val="false"/>
          <w:i w:val="false"/>
          <w:color w:val="000000"/>
          <w:sz w:val="28"/>
        </w:rPr>
        <w:t>
      114 Целевые трансферты на развитие из местных бюджетов</w:t>
      </w:r>
      <w:r>
        <w:br/>
      </w: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r>
        <w:br/>
      </w: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r>
        <w:br/>
      </w:r>
      <w:r>
        <w:rPr>
          <w:rFonts w:ascii="Times New Roman"/>
          <w:b w:val="false"/>
          <w:i w:val="false"/>
          <w:color w:val="000000"/>
          <w:sz w:val="28"/>
        </w:rPr>
        <w:t>
      123 Проведение мероприятий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124 Проведение мероприятий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125 Целевые текущие трансферты бюджетам районов (городов областного значения)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126 Целевые трансферты на развитие бюджетам районов (городов областного значения)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в функциональной подгруппе 4 «Туризм»:</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284 с бюджетными программами 001, 002, 003, 032, 100, 102,103, 106, 107, 108, 109, 113, 114, 115, 116, 121, 123, 124, 125 и 126 следующего содержания:</w:t>
      </w:r>
      <w:r>
        <w:br/>
      </w:r>
      <w:r>
        <w:rPr>
          <w:rFonts w:ascii="Times New Roman"/>
          <w:b w:val="false"/>
          <w:i w:val="false"/>
          <w:color w:val="000000"/>
          <w:sz w:val="28"/>
        </w:rPr>
        <w:t>
      «284 Управление туризма области</w:t>
      </w:r>
      <w:r>
        <w:br/>
      </w:r>
      <w:r>
        <w:rPr>
          <w:rFonts w:ascii="Times New Roman"/>
          <w:b w:val="false"/>
          <w:i w:val="false"/>
          <w:color w:val="000000"/>
          <w:sz w:val="28"/>
        </w:rPr>
        <w:t>
      001 Услуги по реализации государственной политики на местном уровне в сфере туризма</w:t>
      </w:r>
      <w:r>
        <w:br/>
      </w:r>
      <w:r>
        <w:rPr>
          <w:rFonts w:ascii="Times New Roman"/>
          <w:b w:val="false"/>
          <w:i w:val="false"/>
          <w:color w:val="000000"/>
          <w:sz w:val="28"/>
        </w:rPr>
        <w:t>
      002 Создание информационных систем</w:t>
      </w:r>
      <w:r>
        <w:br/>
      </w:r>
      <w:r>
        <w:rPr>
          <w:rFonts w:ascii="Times New Roman"/>
          <w:b w:val="false"/>
          <w:i w:val="false"/>
          <w:color w:val="000000"/>
          <w:sz w:val="28"/>
        </w:rPr>
        <w:t>
      003 Капитальные расходы государственного органа</w:t>
      </w:r>
      <w:r>
        <w:br/>
      </w:r>
      <w:r>
        <w:rPr>
          <w:rFonts w:ascii="Times New Roman"/>
          <w:b w:val="false"/>
          <w:i w:val="false"/>
          <w:color w:val="000000"/>
          <w:sz w:val="28"/>
        </w:rPr>
        <w:t>
      032 Капитальные расходы подведомственных государственных учреждений и организаций</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113 Целевые текущие трансферты из местных бюджетов</w:t>
      </w:r>
      <w:r>
        <w:br/>
      </w:r>
      <w:r>
        <w:rPr>
          <w:rFonts w:ascii="Times New Roman"/>
          <w:b w:val="false"/>
          <w:i w:val="false"/>
          <w:color w:val="000000"/>
          <w:sz w:val="28"/>
        </w:rPr>
        <w:t>
      114 Целевые трансферты на развитие из местных бюджетов</w:t>
      </w:r>
      <w:r>
        <w:br/>
      </w: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r>
        <w:br/>
      </w: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r>
        <w:br/>
      </w:r>
      <w:r>
        <w:rPr>
          <w:rFonts w:ascii="Times New Roman"/>
          <w:b w:val="false"/>
          <w:i w:val="false"/>
          <w:color w:val="000000"/>
          <w:sz w:val="28"/>
        </w:rPr>
        <w:t>
      123 Проведение мероприятий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124 Проведение мероприятий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125 Целевые текущие трансферты бюджетам районов (городов областного значения)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126 Целевые трансферты на развитие бюджетам районов (городов областного значения)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480 с бюджетными программами 001, 002, 003, 032, 100, 106, 107, 108, 109, 115, 123 и 124 следующего содержания:</w:t>
      </w:r>
      <w:r>
        <w:br/>
      </w:r>
      <w:r>
        <w:rPr>
          <w:rFonts w:ascii="Times New Roman"/>
          <w:b w:val="false"/>
          <w:i w:val="false"/>
          <w:color w:val="000000"/>
          <w:sz w:val="28"/>
        </w:rPr>
        <w:t>
      «480 Отдел туризма района (города областного значения)</w:t>
      </w:r>
      <w:r>
        <w:br/>
      </w:r>
      <w:r>
        <w:rPr>
          <w:rFonts w:ascii="Times New Roman"/>
          <w:b w:val="false"/>
          <w:i w:val="false"/>
          <w:color w:val="000000"/>
          <w:sz w:val="28"/>
        </w:rPr>
        <w:t>
      001 Услуги по реализации государственной политики на местном уровне в сфере туризма</w:t>
      </w:r>
      <w:r>
        <w:br/>
      </w:r>
      <w:r>
        <w:rPr>
          <w:rFonts w:ascii="Times New Roman"/>
          <w:b w:val="false"/>
          <w:i w:val="false"/>
          <w:color w:val="000000"/>
          <w:sz w:val="28"/>
        </w:rPr>
        <w:t>
      002 Создание информационных систем</w:t>
      </w:r>
      <w:r>
        <w:br/>
      </w:r>
      <w:r>
        <w:rPr>
          <w:rFonts w:ascii="Times New Roman"/>
          <w:b w:val="false"/>
          <w:i w:val="false"/>
          <w:color w:val="000000"/>
          <w:sz w:val="28"/>
        </w:rPr>
        <w:t>
      003 Капитальные расходы государственного органа</w:t>
      </w:r>
      <w:r>
        <w:br/>
      </w:r>
      <w:r>
        <w:rPr>
          <w:rFonts w:ascii="Times New Roman"/>
          <w:b w:val="false"/>
          <w:i w:val="false"/>
          <w:color w:val="000000"/>
          <w:sz w:val="28"/>
        </w:rPr>
        <w:t>
      032 Капитальные расходы подведомственных государственных учреждений и организаций</w:t>
      </w:r>
      <w:r>
        <w:br/>
      </w: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r>
        <w:br/>
      </w: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r>
        <w:br/>
      </w: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r>
        <w:br/>
      </w:r>
      <w:r>
        <w:rPr>
          <w:rFonts w:ascii="Times New Roman"/>
          <w:b w:val="false"/>
          <w:i w:val="false"/>
          <w:color w:val="000000"/>
          <w:sz w:val="28"/>
        </w:rPr>
        <w:t>
      108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r>
        <w:br/>
      </w: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r>
        <w:br/>
      </w: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r>
        <w:br/>
      </w:r>
      <w:r>
        <w:rPr>
          <w:rFonts w:ascii="Times New Roman"/>
          <w:b w:val="false"/>
          <w:i w:val="false"/>
          <w:color w:val="000000"/>
          <w:sz w:val="28"/>
        </w:rPr>
        <w:t>
      123 Проведение мероприятий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124 Проведение мероприятий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r>
        <w:br/>
      </w: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r>
        <w:br/>
      </w:r>
      <w:r>
        <w:rPr>
          <w:rFonts w:ascii="Times New Roman"/>
          <w:b w:val="false"/>
          <w:i w:val="false"/>
          <w:color w:val="000000"/>
          <w:sz w:val="28"/>
        </w:rPr>
        <w:t>
      дополнить администратором бюджетных программ 285 с бюджетной программой 008 бюджетными подпрограммами 011 и 015 следующего содержания:</w:t>
      </w:r>
      <w:r>
        <w:br/>
      </w:r>
      <w:r>
        <w:rPr>
          <w:rFonts w:ascii="Times New Roman"/>
          <w:b w:val="false"/>
          <w:i w:val="false"/>
          <w:color w:val="000000"/>
          <w:sz w:val="28"/>
        </w:rPr>
        <w:t>
      «285 Управление физической культуры и спорта области</w:t>
      </w:r>
      <w:r>
        <w:br/>
      </w:r>
      <w:r>
        <w:rPr>
          <w:rFonts w:ascii="Times New Roman"/>
          <w:b w:val="false"/>
          <w:i w:val="false"/>
          <w:color w:val="000000"/>
          <w:sz w:val="28"/>
        </w:rPr>
        <w:t>
      008 Увеличение размера доплаты за квалификационную категорию учителям школ-интернатов для одаренных в спорте детей</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администратору бюджетных программ 362 «Управление внутренней политики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009 следующего содержания:</w:t>
      </w:r>
      <w:r>
        <w:br/>
      </w:r>
      <w:r>
        <w:rPr>
          <w:rFonts w:ascii="Times New Roman"/>
          <w:b w:val="false"/>
          <w:i w:val="false"/>
          <w:color w:val="000000"/>
          <w:sz w:val="28"/>
        </w:rPr>
        <w:t>
      «009 Изучение и анализ религиозной ситуации в регионе»;</w:t>
      </w:r>
      <w:r>
        <w:br/>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в функциональной подгруппе 1 «Сельское хозяйство»:</w:t>
      </w:r>
      <w:r>
        <w:br/>
      </w:r>
      <w:r>
        <w:rPr>
          <w:rFonts w:ascii="Times New Roman"/>
          <w:b w:val="false"/>
          <w:i w:val="false"/>
          <w:color w:val="000000"/>
          <w:sz w:val="28"/>
        </w:rPr>
        <w:t>
      по администратору бюджетных программ 364 «Управление предпринимательства и промышленности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023 следующего содержания:</w:t>
      </w:r>
      <w:r>
        <w:br/>
      </w:r>
      <w:r>
        <w:rPr>
          <w:rFonts w:ascii="Times New Roman"/>
          <w:b w:val="false"/>
          <w:i w:val="false"/>
          <w:color w:val="000000"/>
          <w:sz w:val="28"/>
        </w:rPr>
        <w:t>
      «023 Организация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
      в функциональной подгруппе 5 «Охрана окружающей среды»: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r>
        <w:br/>
      </w:r>
      <w:r>
        <w:rPr>
          <w:rFonts w:ascii="Times New Roman"/>
          <w:b w:val="false"/>
          <w:i w:val="false"/>
          <w:color w:val="000000"/>
          <w:sz w:val="28"/>
        </w:rPr>
        <w:t>
      дополнить бюджетной программой 022 с бюджетными подпрограммами 011 и 015 следующего содержания:</w:t>
      </w:r>
      <w:r>
        <w:br/>
      </w:r>
      <w:r>
        <w:rPr>
          <w:rFonts w:ascii="Times New Roman"/>
          <w:b w:val="false"/>
          <w:i w:val="false"/>
          <w:color w:val="000000"/>
          <w:sz w:val="28"/>
        </w:rPr>
        <w:t>
      «022 Развитие объектов охраны окружающей среды</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255 «Управление сельского хозяйства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028 «Услуги по транспортировке ветеринарных препаратов до пункта временного хранения» дополнить бюджетными подпрограммами 011 и 015 следующего содержания:</w:t>
      </w:r>
      <w:r>
        <w:br/>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дополнить бюджетной программой 005 следующего содержания:</w:t>
      </w:r>
      <w:r>
        <w:br/>
      </w:r>
      <w:r>
        <w:rPr>
          <w:rFonts w:ascii="Times New Roman"/>
          <w:b w:val="false"/>
          <w:i w:val="false"/>
          <w:color w:val="000000"/>
          <w:sz w:val="28"/>
        </w:rPr>
        <w:t>
      «005 Организация перевода средств в Национальный фонд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администраторами бюджетных программ 284 и 285 с бюджетной программой 065 следующего содержания:</w:t>
      </w:r>
      <w:r>
        <w:br/>
      </w:r>
      <w:r>
        <w:rPr>
          <w:rFonts w:ascii="Times New Roman"/>
          <w:b w:val="false"/>
          <w:i w:val="false"/>
          <w:color w:val="000000"/>
          <w:sz w:val="28"/>
        </w:rPr>
        <w:t>
      «284 Управление туризма области</w:t>
      </w:r>
      <w:r>
        <w:br/>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285 Управление физической культуры и спорта области</w:t>
      </w:r>
      <w:r>
        <w:br/>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по администратору бюджетных программ 372 «Управление администрирования специальной экономической зоны «Астана-новый город»:</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005 следующего содержания:</w:t>
      </w:r>
      <w:r>
        <w:br/>
      </w:r>
      <w:r>
        <w:rPr>
          <w:rFonts w:ascii="Times New Roman"/>
          <w:b w:val="false"/>
          <w:i w:val="false"/>
          <w:color w:val="000000"/>
          <w:sz w:val="28"/>
        </w:rPr>
        <w:t>
      «005 Подготовка к проведению Всемирной выставки «EXPO-2017»;</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479 «Отдел жилищной инспекции» изложить в следующей редакции:</w:t>
      </w:r>
      <w:r>
        <w:br/>
      </w:r>
      <w:r>
        <w:rPr>
          <w:rFonts w:ascii="Times New Roman"/>
          <w:b w:val="false"/>
          <w:i w:val="false"/>
          <w:color w:val="000000"/>
          <w:sz w:val="28"/>
        </w:rPr>
        <w:t>
      «479 Отдел жилищной инспекции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480 с бюджетной программой 065 следующего содержания:</w:t>
      </w:r>
      <w:r>
        <w:br/>
      </w:r>
      <w:r>
        <w:rPr>
          <w:rFonts w:ascii="Times New Roman"/>
          <w:b w:val="false"/>
          <w:i w:val="false"/>
          <w:color w:val="000000"/>
          <w:sz w:val="28"/>
        </w:rPr>
        <w:t>
      «480 Отдел туризма района (города областного значения)</w:t>
      </w:r>
      <w:r>
        <w:br/>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в экономической классификации расходов бюджета:</w:t>
      </w:r>
      <w:r>
        <w:br/>
      </w:r>
      <w:r>
        <w:rPr>
          <w:rFonts w:ascii="Times New Roman"/>
          <w:b w:val="false"/>
          <w:i w:val="false"/>
          <w:color w:val="000000"/>
          <w:sz w:val="28"/>
        </w:rPr>
        <w:t>
      в категории 2 «Капитальные затраты»:</w:t>
      </w:r>
      <w:r>
        <w:br/>
      </w:r>
      <w:r>
        <w:rPr>
          <w:rFonts w:ascii="Times New Roman"/>
          <w:b w:val="false"/>
          <w:i w:val="false"/>
          <w:color w:val="000000"/>
          <w:sz w:val="28"/>
        </w:rPr>
        <w:t>
      в классе 04 «Приобретение основного капитала»:</w:t>
      </w:r>
      <w:r>
        <w:br/>
      </w:r>
      <w:r>
        <w:rPr>
          <w:rFonts w:ascii="Times New Roman"/>
          <w:b w:val="false"/>
          <w:i w:val="false"/>
          <w:color w:val="000000"/>
          <w:sz w:val="28"/>
        </w:rPr>
        <w:t>
      по подклассу 430 «Капитальные затраты, направленные на развитие»:</w:t>
      </w:r>
      <w:r>
        <w:br/>
      </w:r>
      <w:r>
        <w:rPr>
          <w:rFonts w:ascii="Times New Roman"/>
          <w:b w:val="false"/>
          <w:i w:val="false"/>
          <w:color w:val="000000"/>
          <w:sz w:val="28"/>
        </w:rPr>
        <w:t>
</w:t>
      </w:r>
      <w:r>
        <w:rPr>
          <w:rFonts w:ascii="Times New Roman"/>
          <w:b w:val="false"/>
          <w:i w:val="false"/>
          <w:color w:val="000000"/>
          <w:sz w:val="28"/>
        </w:rPr>
        <w:t>
      в наименование специфики 435 «Строительство новых объектов и реконструкция имеющихся объектов государственных предприятий»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в структуре специфики экономической классификации расходов бюджета Республики Казахстан:</w:t>
      </w:r>
      <w:r>
        <w:br/>
      </w:r>
      <w:r>
        <w:rPr>
          <w:rFonts w:ascii="Times New Roman"/>
          <w:b w:val="false"/>
          <w:i w:val="false"/>
          <w:color w:val="000000"/>
          <w:sz w:val="28"/>
        </w:rPr>
        <w:t>
      в подклассе 130 «Выплата заработной платы отдельным категориям граждан и отчисления взносов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132 «Оплата труда патронатных воспитателей»:</w:t>
      </w:r>
      <w:r>
        <w:br/>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«По данной специфике осуществляется оплата труда патронатных воспитателей, перечисление удержаний из заработной платы и отчислений, предусмотренных законодательством Республики Казахстан, производимых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по специфике 133 «Возмещение средней заработной платы депутатам маслихата по их основному месту работы»:</w:t>
      </w:r>
      <w:r>
        <w:br/>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«По данной специфике осуществляется возмещение средней заработной платы депутатам маслихата по их основному месту работы, перечисление удержаний из заработной платы и отчислений, предусмотренных законодательством Республики Казахстан, производимых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по специфике 134 «Выплата вознаграждений присяжным заседателям»:</w:t>
      </w:r>
      <w:r>
        <w:br/>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«По данной специфике осуществляется выплата вознаграждений присяжным заседателям, перечисление удержаний из выплат и отчислений, предусмотренных законодательством Республики Казахстан, производимых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по специфике 154 «Оплата за аренду помещения»:</w:t>
      </w:r>
      <w:r>
        <w:br/>
      </w:r>
      <w:r>
        <w:rPr>
          <w:rFonts w:ascii="Times New Roman"/>
          <w:b w:val="false"/>
          <w:i w:val="false"/>
          <w:color w:val="000000"/>
          <w:sz w:val="28"/>
        </w:rPr>
        <w:t>
</w:t>
      </w:r>
      <w:r>
        <w:rPr>
          <w:rFonts w:ascii="Times New Roman"/>
          <w:b w:val="false"/>
          <w:i w:val="false"/>
          <w:color w:val="000000"/>
          <w:sz w:val="28"/>
        </w:rPr>
        <w:t>
      графу «Наименование» изложить в следующей редакции:</w:t>
      </w:r>
      <w:r>
        <w:br/>
      </w:r>
      <w:r>
        <w:rPr>
          <w:rFonts w:ascii="Times New Roman"/>
          <w:b w:val="false"/>
          <w:i w:val="false"/>
          <w:color w:val="000000"/>
          <w:sz w:val="28"/>
        </w:rPr>
        <w:t>
      «Оплата аренды за помещение» внесено изменение на русском языке, текст на государственном языке не изменяется;</w:t>
      </w:r>
      <w:r>
        <w:br/>
      </w:r>
      <w:r>
        <w:rPr>
          <w:rFonts w:ascii="Times New Roman"/>
          <w:b w:val="false"/>
          <w:i w:val="false"/>
          <w:color w:val="000000"/>
          <w:sz w:val="28"/>
        </w:rPr>
        <w:t>
      по специфике 156 «Оплата консалтинговых услуг и исследований»:</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 а также затраты на оплату исследований (в том числе социологические, аналитические и научные исследования).».</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«По данной специфике отражаются затраты по оплате услуг, работ, оказываемых юридическими и физическими лицами, не отражаемых в спецификах 151-156, в том числе:</w:t>
      </w:r>
      <w:r>
        <w:br/>
      </w:r>
      <w:r>
        <w:rPr>
          <w:rFonts w:ascii="Times New Roman"/>
          <w:b w:val="false"/>
          <w:i w:val="false"/>
          <w:color w:val="000000"/>
          <w:sz w:val="28"/>
        </w:rPr>
        <w:t>
      услуги по содержанию, обслуживанию зданий, помещений, оборудования, транспортных и других основных средств;</w:t>
      </w:r>
      <w:r>
        <w:br/>
      </w:r>
      <w:r>
        <w:rPr>
          <w:rFonts w:ascii="Times New Roman"/>
          <w:b w:val="false"/>
          <w:i w:val="false"/>
          <w:color w:val="000000"/>
          <w:sz w:val="28"/>
        </w:rPr>
        <w:t>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w:t>
      </w:r>
      <w:r>
        <w:br/>
      </w:r>
      <w:r>
        <w:rPr>
          <w:rFonts w:ascii="Times New Roman"/>
          <w:b w:val="false"/>
          <w:i w:val="false"/>
          <w:color w:val="000000"/>
          <w:sz w:val="28"/>
        </w:rPr>
        <w:t>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Лидера Нации «Өркен» для оплаты обучения одаренных детей в специализированных организациях образования «Назарбаев Интеллектуальные школы» и инновационные гранты.»;</w:t>
      </w:r>
      <w:r>
        <w:br/>
      </w:r>
      <w:r>
        <w:rPr>
          <w:rFonts w:ascii="Times New Roman"/>
          <w:b w:val="false"/>
          <w:i w:val="false"/>
          <w:color w:val="000000"/>
          <w:sz w:val="28"/>
        </w:rPr>
        <w:t>
</w:t>
      </w:r>
      <w:r>
        <w:rPr>
          <w:rFonts w:ascii="Times New Roman"/>
          <w:b w:val="false"/>
          <w:i w:val="false"/>
          <w:color w:val="000000"/>
          <w:sz w:val="28"/>
        </w:rPr>
        <w:t>
      в подклассе 160 «Другие текущие затраты»:</w:t>
      </w:r>
      <w:r>
        <w:br/>
      </w:r>
      <w:r>
        <w:rPr>
          <w:rFonts w:ascii="Times New Roman"/>
          <w:b w:val="false"/>
          <w:i w:val="false"/>
          <w:color w:val="000000"/>
          <w:sz w:val="28"/>
        </w:rPr>
        <w:t>
</w:t>
      </w:r>
      <w:r>
        <w:rPr>
          <w:rFonts w:ascii="Times New Roman"/>
          <w:b w:val="false"/>
          <w:i w:val="false"/>
          <w:color w:val="000000"/>
          <w:sz w:val="28"/>
        </w:rPr>
        <w:t>
      по специфике 168 «Перечисление поставщику суммы НДС по приобретаемым товарам, услугам и работам»:</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«Затраты по перечислению суммы налога на добавленную стоимость по приобретаемым товарам, услугам и работам по подклассам 140 «Приобретение запасов», 150 «Приобретение услуг и работ», 410 «Приобретение основных средств, нематериальных и биологических активов» (за исключение специфики 418 «Материально-техническое оснащение государственных предприятий»), 420 «Капитальный ремонт основных средств» (за исключением специфики 423 «Капитальный ремонт, помещений, зданий, сооружений государственных предприятий») и 430 «Капитальные затраты, направленные на развитие» (за исключением специфики 435 «Строительство новых объектов и реконструкция имеющихся объектов государственных предприятий»), а также по специфике 169 «Прочие текущие затраты».</w:t>
      </w:r>
      <w:r>
        <w:br/>
      </w:r>
      <w:r>
        <w:rPr>
          <w:rFonts w:ascii="Times New Roman"/>
          <w:b w:val="false"/>
          <w:i w:val="false"/>
          <w:color w:val="000000"/>
          <w:sz w:val="28"/>
        </w:rPr>
        <w:t>
</w:t>
      </w:r>
      <w:r>
        <w:rPr>
          <w:rFonts w:ascii="Times New Roman"/>
          <w:b w:val="false"/>
          <w:i w:val="false"/>
          <w:color w:val="000000"/>
          <w:sz w:val="28"/>
        </w:rPr>
        <w:t>
      По приобретаемым товарам, услугам и работам у поставщика, являющегося плательщиком НДС, сумма налога на добавленную стоимость перечисляется поставщику. Кроме случаев, предусмотренных законодательством Республики Казахстан, когда государственное учреждение перечисляет по данной специфике сумму налога на добавленную стоимость по полученным товарам, услугам и работам в доход бюджета.</w:t>
      </w:r>
      <w:r>
        <w:br/>
      </w:r>
      <w:r>
        <w:rPr>
          <w:rFonts w:ascii="Times New Roman"/>
          <w:b w:val="false"/>
          <w:i w:val="false"/>
          <w:color w:val="000000"/>
          <w:sz w:val="28"/>
        </w:rPr>
        <w:t>
      Данная специфика используется в рамках исполнения бюджета при формировании планов финансирования по обязательствам и платежам, принятии обязательств и осуществлении платежей.»;</w:t>
      </w:r>
      <w:r>
        <w:br/>
      </w:r>
      <w:r>
        <w:rPr>
          <w:rFonts w:ascii="Times New Roman"/>
          <w:b w:val="false"/>
          <w:i w:val="false"/>
          <w:color w:val="000000"/>
          <w:sz w:val="28"/>
        </w:rPr>
        <w:t>
</w:t>
      </w:r>
      <w:r>
        <w:rPr>
          <w:rFonts w:ascii="Times New Roman"/>
          <w:b w:val="false"/>
          <w:i w:val="false"/>
          <w:color w:val="000000"/>
          <w:sz w:val="28"/>
        </w:rPr>
        <w:t>
      в подклассе 420 «Капитальный ремонт основных средств»:</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«В данном подклассе отражаются затраты на капитальный ремонт и реставрацию помещений, зданий, сооружений, дорог. Данные затраты могут включать заработную плату рабочих (в том числе удержания из заработной платы), занятых в капитальном ремонте и реставрации, социальный налог, взносы в накопительные пенсионные фонды, приобретение предметов, материалов и оборудования, необходимых для капитального ремонта и реставрации, затраты на проектную (проектно-сметную) документацию, экспертизу проектов, инжиниринговые услуги, услуги технического надзора, а также прочие затраты, непосредственно связанные с капитальным ремонтом и реставрацией, независимо от того, каким способом производится капитальный ремонт и реставрация (хозяйственным способом или по контракту).».</w:t>
      </w:r>
      <w:r>
        <w:br/>
      </w:r>
      <w:r>
        <w:rPr>
          <w:rFonts w:ascii="Times New Roman"/>
          <w:b w:val="false"/>
          <w:i w:val="false"/>
          <w:color w:val="000000"/>
          <w:sz w:val="28"/>
        </w:rPr>
        <w:t>
      по специфике 423 «Капитальный ремонт помещений, зданий, сооружений государственных предприятий»:</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«Затраты по финансированию государственных предприятий для проведения реставрации и капитального ремонта помещений, зданий, сооружений системы теплоснабжения, водоснабжения и канализации государственных предприятий, находящихся в республиканской или коммунальной собственности.».</w:t>
      </w:r>
      <w:r>
        <w:br/>
      </w:r>
      <w:r>
        <w:rPr>
          <w:rFonts w:ascii="Times New Roman"/>
          <w:b w:val="false"/>
          <w:i w:val="false"/>
          <w:color w:val="000000"/>
          <w:sz w:val="28"/>
        </w:rPr>
        <w:t>
</w:t>
      </w:r>
      <w:r>
        <w:rPr>
          <w:rFonts w:ascii="Times New Roman"/>
          <w:b w:val="false"/>
          <w:i w:val="false"/>
          <w:color w:val="000000"/>
          <w:sz w:val="28"/>
        </w:rPr>
        <w:t>
      в подклассе 430 «Капитальные затраты, направленные на развитие»:</w:t>
      </w:r>
      <w:r>
        <w:br/>
      </w:r>
      <w:r>
        <w:rPr>
          <w:rFonts w:ascii="Times New Roman"/>
          <w:b w:val="false"/>
          <w:i w:val="false"/>
          <w:color w:val="000000"/>
          <w:sz w:val="28"/>
        </w:rPr>
        <w:t>
      по специфике 435 «Строительство новых объектов и реконструкция имеющихся объектов государственных предприятий»:</w:t>
      </w:r>
      <w:r>
        <w:br/>
      </w:r>
      <w:r>
        <w:rPr>
          <w:rFonts w:ascii="Times New Roman"/>
          <w:b w:val="false"/>
          <w:i w:val="false"/>
          <w:color w:val="000000"/>
          <w:sz w:val="28"/>
        </w:rPr>
        <w:t>
</w:t>
      </w:r>
      <w:r>
        <w:rPr>
          <w:rFonts w:ascii="Times New Roman"/>
          <w:b w:val="false"/>
          <w:i w:val="false"/>
          <w:color w:val="000000"/>
          <w:sz w:val="28"/>
        </w:rPr>
        <w:t>
      в графу «Наименование» внесено изменение на государственном языке, текст на русском языке не изменяется;</w:t>
      </w:r>
      <w:r>
        <w:br/>
      </w:r>
      <w:r>
        <w:rPr>
          <w:rFonts w:ascii="Times New Roman"/>
          <w:b w:val="false"/>
          <w:i w:val="false"/>
          <w:color w:val="000000"/>
          <w:sz w:val="28"/>
        </w:rPr>
        <w:t>
      в подклассе 610 «Приобретение финансовых активов»:</w:t>
      </w:r>
      <w:r>
        <w:br/>
      </w:r>
      <w:r>
        <w:rPr>
          <w:rFonts w:ascii="Times New Roman"/>
          <w:b w:val="false"/>
          <w:i w:val="false"/>
          <w:color w:val="000000"/>
          <w:sz w:val="28"/>
        </w:rPr>
        <w:t>
</w:t>
      </w:r>
      <w:r>
        <w:rPr>
          <w:rFonts w:ascii="Times New Roman"/>
          <w:b w:val="false"/>
          <w:i w:val="false"/>
          <w:color w:val="000000"/>
          <w:sz w:val="28"/>
        </w:rPr>
        <w:t>
      по специфике 611 «Приобретение долей участия, ценных бумаг юридических лиц»:</w:t>
      </w:r>
      <w:r>
        <w:br/>
      </w:r>
      <w:r>
        <w:rPr>
          <w:rFonts w:ascii="Times New Roman"/>
          <w:b w:val="false"/>
          <w:i w:val="false"/>
          <w:color w:val="000000"/>
          <w:sz w:val="28"/>
        </w:rPr>
        <w:t>
</w:t>
      </w:r>
      <w:r>
        <w:rPr>
          <w:rFonts w:ascii="Times New Roman"/>
          <w:b w:val="false"/>
          <w:i w:val="false"/>
          <w:color w:val="000000"/>
          <w:sz w:val="28"/>
        </w:rPr>
        <w:t>
      графу «Определение» изложить в следующей редакции:</w:t>
      </w:r>
      <w:r>
        <w:br/>
      </w:r>
      <w:r>
        <w:rPr>
          <w:rFonts w:ascii="Times New Roman"/>
          <w:b w:val="false"/>
          <w:i w:val="false"/>
          <w:color w:val="000000"/>
          <w:sz w:val="28"/>
        </w:rPr>
        <w:t>
      «Расходы бюджета на приобретение долей участия, ценных бумаг юридических лиц.»;</w:t>
      </w:r>
      <w:r>
        <w:br/>
      </w:r>
      <w:r>
        <w:rPr>
          <w:rFonts w:ascii="Times New Roman"/>
          <w:b w:val="false"/>
          <w:i w:val="false"/>
          <w:color w:val="000000"/>
          <w:sz w:val="28"/>
        </w:rPr>
        <w:t>
</w:t>
      </w:r>
      <w:r>
        <w:rPr>
          <w:rFonts w:ascii="Times New Roman"/>
          <w:b w:val="false"/>
          <w:i w:val="false"/>
          <w:color w:val="000000"/>
          <w:sz w:val="28"/>
        </w:rPr>
        <w:t>
      дополнить примечаниями следующего содержания:</w:t>
      </w:r>
      <w:r>
        <w:br/>
      </w:r>
      <w:r>
        <w:rPr>
          <w:rFonts w:ascii="Times New Roman"/>
          <w:b w:val="false"/>
          <w:i w:val="false"/>
          <w:color w:val="000000"/>
          <w:sz w:val="28"/>
        </w:rPr>
        <w:t>
      «Примечания:</w:t>
      </w:r>
      <w:r>
        <w:br/>
      </w:r>
      <w:r>
        <w:rPr>
          <w:rFonts w:ascii="Times New Roman"/>
          <w:b w:val="false"/>
          <w:i w:val="false"/>
          <w:color w:val="000000"/>
          <w:sz w:val="28"/>
        </w:rPr>
        <w:t>
      затраты по перечислению неустойки (штрафов, пени) за неисполнение или ненадлежащее исполнение условий договора по приобретению товаров, работ и услуг отражаются по той специфике, по которой был заключен договор;</w:t>
      </w:r>
      <w:r>
        <w:br/>
      </w:r>
      <w:r>
        <w:rPr>
          <w:rFonts w:ascii="Times New Roman"/>
          <w:b w:val="false"/>
          <w:i w:val="false"/>
          <w:color w:val="000000"/>
          <w:sz w:val="28"/>
        </w:rPr>
        <w:t>
      оплата неустойки (штрафов, пени) за неисполнение или ненадлежащее исполнение условий договора, налагаемая на государственные учреждения, осуществляется по специфике 169 «Прочие текущие затраты».».</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