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8434" w14:textId="85b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декабря 2012 года № 7-8. Зарегистрировано Департаментом юстиции Западно-Казахстанской области 23 января 2013 года № 3165. Утратило силу решением Акжаикского районного маслихата Западно-Казахстанской области от 10 октября 2013 года № 14-2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10.10.2013 № 14-2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 основании представления Департамента юстиции Западно-Казахстанской области № 4-5417 от 21 ноября 2012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Акжаикском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утверждении Правил определения размера и порядка оказания жилищной помощи малообеспеченным семьям (гражданам)в Акжаикском районе" от 22 июня 2012 года № 4-6 (зарегистрированное в Реестре государственной регистрации нормативных правовых актов № 7-2-137, опубликованное 2 августа 2012 года, 9 августа 2012 года в районной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Мухтар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в Акжаикском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оказания жилищной помощи малообеспеченным семьям (гражданам) в Акжаикском районе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использование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"Акжаикский районный отдел занятости и социальных программ Западно-Казахстанской области" (далее –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Акжаикском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пользованием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пяти процентов,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размере пятидесяти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Акжаикского районного маслихата Западно-Казахстанской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производится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Выплата жилищной помощи малообеспеченным семьям (гражданам) осуществляется уполномоченным органом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