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e6f5a" w14:textId="e4e6f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земельных отношений, геодезии и картографии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Западно-Казахстанской области от 27 декабря 2012 года № 276. Зарегистрировано Департаментом юстиции Западно-Казахстанской области 1 февраля 2013 года № 3172. Утратило силу постановлением акимата Западно-Казахстанской области от 15 января 2014 года № 1</w:t>
      </w:r>
    </w:p>
    <w:p>
      <w:pPr>
        <w:spacing w:after="0"/>
        <w:ind w:left="0"/>
        <w:jc w:val="both"/>
      </w:pPr>
      <w:r>
        <w:rPr>
          <w:rFonts w:ascii="Times New Roman"/>
          <w:b w:val="false"/>
          <w:i w:val="false"/>
          <w:color w:val="ff0000"/>
          <w:sz w:val="28"/>
        </w:rPr>
        <w:t>      Сноска. Утратило силу постановлением акимата Западно-Казахстанской области от 15.01.2014 № 1</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Руководствуясь Законами Республики Казахстан от 23 января 2001 года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от 27 ноября 2000 года </w:t>
      </w:r>
      <w:r>
        <w:rPr>
          <w:rFonts w:ascii="Times New Roman"/>
          <w:b w:val="false"/>
          <w:i w:val="false"/>
          <w:color w:val="000000"/>
          <w:sz w:val="28"/>
        </w:rPr>
        <w:t>"Об</w:t>
      </w:r>
      <w:r>
        <w:rPr>
          <w:rFonts w:ascii="Times New Roman"/>
          <w:b w:val="false"/>
          <w:i w:val="false"/>
          <w:color w:val="000000"/>
          <w:sz w:val="28"/>
        </w:rPr>
        <w:t xml:space="preserve"> административных процедурах", акимат Западно-Казахстанской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нижеследующие регламенты государственных услуг в сфере земельных отношений, геодезии и картографии:</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"Оформление</w:t>
      </w:r>
      <w:r>
        <w:rPr>
          <w:rFonts w:ascii="Times New Roman"/>
          <w:b w:val="false"/>
          <w:i w:val="false"/>
          <w:color w:val="000000"/>
          <w:sz w:val="28"/>
        </w:rPr>
        <w:t xml:space="preserve"> и выдача актов на право частной собственности</w:t>
      </w:r>
      <w:r>
        <w:br/>
      </w:r>
      <w:r>
        <w:rPr>
          <w:rFonts w:ascii="Times New Roman"/>
          <w:b w:val="false"/>
          <w:i w:val="false"/>
          <w:color w:val="000000"/>
          <w:sz w:val="28"/>
        </w:rPr>
        <w:t>
на земельный участок";</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"Оформление</w:t>
      </w:r>
      <w:r>
        <w:rPr>
          <w:rFonts w:ascii="Times New Roman"/>
          <w:b w:val="false"/>
          <w:i w:val="false"/>
          <w:color w:val="000000"/>
          <w:sz w:val="28"/>
        </w:rPr>
        <w:t xml:space="preserve"> и выдача актов на право постоянного землепользования";</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"Оформление</w:t>
      </w:r>
      <w:r>
        <w:rPr>
          <w:rFonts w:ascii="Times New Roman"/>
          <w:b w:val="false"/>
          <w:i w:val="false"/>
          <w:color w:val="000000"/>
          <w:sz w:val="28"/>
        </w:rPr>
        <w:t xml:space="preserve"> и выдача актов на право временного возмездного</w:t>
      </w:r>
      <w:r>
        <w:br/>
      </w:r>
      <w:r>
        <w:rPr>
          <w:rFonts w:ascii="Times New Roman"/>
          <w:b w:val="false"/>
          <w:i w:val="false"/>
          <w:color w:val="000000"/>
          <w:sz w:val="28"/>
        </w:rPr>
        <w:t>
(долгосрочного, краткосрочного) землепользования (аренды)";</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"Оформление</w:t>
      </w:r>
      <w:r>
        <w:rPr>
          <w:rFonts w:ascii="Times New Roman"/>
          <w:b w:val="false"/>
          <w:i w:val="false"/>
          <w:color w:val="000000"/>
          <w:sz w:val="28"/>
        </w:rPr>
        <w:t xml:space="preserve"> и выдача актов на право временного</w:t>
      </w:r>
      <w:r>
        <w:br/>
      </w:r>
      <w:r>
        <w:rPr>
          <w:rFonts w:ascii="Times New Roman"/>
          <w:b w:val="false"/>
          <w:i w:val="false"/>
          <w:color w:val="000000"/>
          <w:sz w:val="28"/>
        </w:rPr>
        <w:t>
безвозмездного землепользования";</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"Утверждение</w:t>
      </w:r>
      <w:r>
        <w:rPr>
          <w:rFonts w:ascii="Times New Roman"/>
          <w:b w:val="false"/>
          <w:i w:val="false"/>
          <w:color w:val="000000"/>
          <w:sz w:val="28"/>
        </w:rPr>
        <w:t xml:space="preserve"> кадастровой (оценочной) стоимости конкретных земельных участков, продаваемых в частную собственность государством";</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"Выдача</w:t>
      </w:r>
      <w:r>
        <w:rPr>
          <w:rFonts w:ascii="Times New Roman"/>
          <w:b w:val="false"/>
          <w:i w:val="false"/>
          <w:color w:val="000000"/>
          <w:sz w:val="28"/>
        </w:rPr>
        <w:t xml:space="preserve"> разрешения на использование земельного участка для изыскательских работ";</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"Утверждение</w:t>
      </w:r>
      <w:r>
        <w:rPr>
          <w:rFonts w:ascii="Times New Roman"/>
          <w:b w:val="false"/>
          <w:i w:val="false"/>
          <w:color w:val="000000"/>
          <w:sz w:val="28"/>
        </w:rPr>
        <w:t xml:space="preserve"> землеустроительных проектов по формированию земельных участков";</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"Выдача</w:t>
      </w:r>
      <w:r>
        <w:rPr>
          <w:rFonts w:ascii="Times New Roman"/>
          <w:b w:val="false"/>
          <w:i w:val="false"/>
          <w:color w:val="000000"/>
          <w:sz w:val="28"/>
        </w:rPr>
        <w:t xml:space="preserve"> решения на изменение целевого назначения земельного участка".</w:t>
      </w:r>
      <w:r>
        <w:br/>
      </w:r>
      <w:r>
        <w:rPr>
          <w:rFonts w:ascii="Times New Roman"/>
          <w:b w:val="false"/>
          <w:i w:val="false"/>
          <w:color w:val="000000"/>
          <w:sz w:val="28"/>
        </w:rPr>
        <w:t>
</w:t>
      </w:r>
      <w:r>
        <w:rPr>
          <w:rFonts w:ascii="Times New Roman"/>
          <w:b w:val="false"/>
          <w:i w:val="false"/>
          <w:color w:val="000000"/>
          <w:sz w:val="28"/>
        </w:rPr>
        <w:t>
      2. Государственному учреждению "Управление земельных отношений Западно-Казахстанской области" принять необходимые меры вытекающие из настоящего постановления.</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постановления возложить на заместителя акима Западно-Казахстанской области Салыкова Е. Г.</w:t>
      </w:r>
      <w:r>
        <w:br/>
      </w:r>
      <w:r>
        <w:rPr>
          <w:rFonts w:ascii="Times New Roman"/>
          <w:b w:val="false"/>
          <w:i w:val="false"/>
          <w:color w:val="000000"/>
          <w:sz w:val="28"/>
        </w:rPr>
        <w:t>
</w:t>
      </w:r>
      <w:r>
        <w:rPr>
          <w:rFonts w:ascii="Times New Roman"/>
          <w:b w:val="false"/>
          <w:i w:val="false"/>
          <w:color w:val="000000"/>
          <w:sz w:val="28"/>
        </w:rPr>
        <w:t>
      4. Настоящее постановление вводится в действие по истечении десяти календарных дней после дня первого официального опубликования.</w:t>
      </w:r>
    </w:p>
    <w:bookmarkEnd w:id="0"/>
    <w:p>
      <w:pPr>
        <w:spacing w:after="0"/>
        <w:ind w:left="0"/>
        <w:jc w:val="both"/>
      </w:pPr>
      <w:r>
        <w:rPr>
          <w:rFonts w:ascii="Times New Roman"/>
          <w:b w:val="false"/>
          <w:i/>
          <w:color w:val="000000"/>
          <w:sz w:val="28"/>
        </w:rPr>
        <w:t>      Аким области                     Н. Ногаев</w:t>
      </w:r>
    </w:p>
    <w:bookmarkStart w:name="z13" w:id="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частной собственности на земельный участок"</w:t>
      </w:r>
    </w:p>
    <w:bookmarkStart w:name="z14" w:id="2"/>
    <w:p>
      <w:pPr>
        <w:spacing w:after="0"/>
        <w:ind w:left="0"/>
        <w:jc w:val="left"/>
      </w:pPr>
      <w:r>
        <w:rPr>
          <w:rFonts w:ascii="Times New Roman"/>
          <w:b/>
          <w:i w:val="false"/>
          <w:color w:val="000000"/>
        </w:rPr>
        <w:t xml:space="preserve"> 
1. Общие положения</w:t>
      </w:r>
    </w:p>
    <w:bookmarkEnd w:id="2"/>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частной собственности на земельный участок"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частной собственности на земельный участок"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частной собственности на земельный участок",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 земельных отношений Западно-Казахстанской области", осуществляющее функции в области земельных отношений (далее – уполномоченный орган), с участием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Западно-Казахстанский филиал РГП "НПЦзем"), которое изготавливает акт на право частной собственности на земельный участок,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Филиал Республиканского государственного предприятия "Центр обслуживания населения" по Западно-Казахстанской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частной собственности на земельный участок или дубликата акта на право частной собственности на земельный участок, или мотивированного ответа об отказе в предоставлении государственной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государственной услуги за изготовление акта на право частной собственности на земельный участок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15" w:id="3"/>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город Уральск, улица Х. Чурина, 116 телефон: 8(7112)500512,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город Уральск, улица Жамбыла, 81/2 телефон: 8(7112)282914,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получателем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Западно-Казахстанского филиала РГП "НПЦзем" принимает документы, регистрирует в журнале, оформляет акт на право частной собственности на земельный участок,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частной собственности на земельный участок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Западно-Казахстанского филиала РГП "НПЦзем" принимает документы, регистрирует в журнале, оформляет акт на право частной собственности на земельный участок,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частной собственности на земельный участок,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дубликат акта на право частной собственности на земельный участок,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частной собственности на земельный участок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Западно-Казахстанского филиала РГП "НПЦзем" принимает документы, регистрирует в журнале дубликат акта на право частной собственности на земельный участок,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w:t>
      </w:r>
    </w:p>
    <w:bookmarkStart w:name="z16" w:id="4"/>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17" w:id="5"/>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5"/>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государственное учреждение "Управление земельных отношении Западно-Казахстанской области".</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18" w:id="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 земельный</w:t>
      </w:r>
      <w:r>
        <w:br/>
      </w:r>
      <w:r>
        <w:rPr>
          <w:rFonts w:ascii="Times New Roman"/>
          <w:b w:val="false"/>
          <w:i w:val="false"/>
          <w:color w:val="000000"/>
          <w:sz w:val="28"/>
        </w:rPr>
        <w:t>
участок"</w:t>
      </w:r>
    </w:p>
    <w:bookmarkEnd w:id="6"/>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первый оформление и выдача акта</w:t>
      </w:r>
      <w:r>
        <w:br/>
      </w:r>
      <w:r>
        <w:rPr>
          <w:rFonts w:ascii="Times New Roman"/>
          <w:b/>
          <w:i w:val="false"/>
          <w:color w:val="000000"/>
        </w:rPr>
        <w:t>
на право частной собственности</w:t>
      </w:r>
      <w:r>
        <w:br/>
      </w:r>
      <w:r>
        <w:rPr>
          <w:rFonts w:ascii="Times New Roman"/>
          <w:b/>
          <w:i w:val="false"/>
          <w:color w:val="000000"/>
        </w:rPr>
        <w:t>
на земельный участок)</w:t>
      </w:r>
    </w:p>
    <w:p>
      <w:pPr>
        <w:spacing w:after="0"/>
        <w:ind w:left="0"/>
        <w:jc w:val="both"/>
      </w:pPr>
      <w:r>
        <w:drawing>
          <wp:inline distT="0" distB="0" distL="0" distR="0">
            <wp:extent cx="74930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93000" cy="4838700"/>
                    </a:xfrm>
                    <a:prstGeom prst="rect">
                      <a:avLst/>
                    </a:prstGeom>
                  </pic:spPr>
                </pic:pic>
              </a:graphicData>
            </a:graphic>
          </wp:inline>
        </w:drawing>
      </w:r>
    </w:p>
    <w:bookmarkStart w:name="z19" w:id="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 земельный</w:t>
      </w:r>
      <w:r>
        <w:br/>
      </w:r>
      <w:r>
        <w:rPr>
          <w:rFonts w:ascii="Times New Roman"/>
          <w:b w:val="false"/>
          <w:i w:val="false"/>
          <w:color w:val="000000"/>
          <w:sz w:val="28"/>
        </w:rPr>
        <w:t>
участок"</w:t>
      </w:r>
    </w:p>
    <w:bookmarkEnd w:id="7"/>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второй оформление и выдача акта на</w:t>
      </w:r>
      <w:r>
        <w:br/>
      </w:r>
      <w:r>
        <w:rPr>
          <w:rFonts w:ascii="Times New Roman"/>
          <w:b/>
          <w:i w:val="false"/>
          <w:color w:val="000000"/>
        </w:rPr>
        <w:t>
право частной собственности</w:t>
      </w:r>
      <w:r>
        <w:br/>
      </w:r>
      <w:r>
        <w:rPr>
          <w:rFonts w:ascii="Times New Roman"/>
          <w:b/>
          <w:i w:val="false"/>
          <w:color w:val="000000"/>
        </w:rPr>
        <w:t>
на земельный участок)</w:t>
      </w:r>
    </w:p>
    <w:p>
      <w:pPr>
        <w:spacing w:after="0"/>
        <w:ind w:left="0"/>
        <w:jc w:val="both"/>
      </w:pPr>
      <w:r>
        <w:drawing>
          <wp:inline distT="0" distB="0" distL="0" distR="0">
            <wp:extent cx="7594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94600" cy="5372100"/>
                    </a:xfrm>
                    <a:prstGeom prst="rect">
                      <a:avLst/>
                    </a:prstGeom>
                  </pic:spPr>
                </pic:pic>
              </a:graphicData>
            </a:graphic>
          </wp:inline>
        </w:drawing>
      </w:r>
    </w:p>
    <w:bookmarkStart w:name="z20" w:id="8"/>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 земельный</w:t>
      </w:r>
      <w:r>
        <w:br/>
      </w:r>
      <w:r>
        <w:rPr>
          <w:rFonts w:ascii="Times New Roman"/>
          <w:b w:val="false"/>
          <w:i w:val="false"/>
          <w:color w:val="000000"/>
          <w:sz w:val="28"/>
        </w:rPr>
        <w:t>
участок"</w:t>
      </w:r>
    </w:p>
    <w:bookmarkEnd w:id="8"/>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первый при выдаче дубликата акта на</w:t>
      </w:r>
      <w:r>
        <w:br/>
      </w:r>
      <w:r>
        <w:rPr>
          <w:rFonts w:ascii="Times New Roman"/>
          <w:b/>
          <w:i w:val="false"/>
          <w:color w:val="000000"/>
        </w:rPr>
        <w:t>
право частной собственности</w:t>
      </w:r>
      <w:r>
        <w:br/>
      </w:r>
      <w:r>
        <w:rPr>
          <w:rFonts w:ascii="Times New Roman"/>
          <w:b/>
          <w:i w:val="false"/>
          <w:color w:val="000000"/>
        </w:rPr>
        <w:t>
на земельный участок)</w:t>
      </w:r>
    </w:p>
    <w:p>
      <w:pPr>
        <w:spacing w:after="0"/>
        <w:ind w:left="0"/>
        <w:jc w:val="both"/>
      </w:pPr>
      <w:r>
        <w:drawing>
          <wp:inline distT="0" distB="0" distL="0" distR="0">
            <wp:extent cx="75311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5334000"/>
                    </a:xfrm>
                    <a:prstGeom prst="rect">
                      <a:avLst/>
                    </a:prstGeom>
                  </pic:spPr>
                </pic:pic>
              </a:graphicData>
            </a:graphic>
          </wp:inline>
        </w:drawing>
      </w:r>
    </w:p>
    <w:bookmarkStart w:name="z21" w:id="9"/>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 земельный</w:t>
      </w:r>
      <w:r>
        <w:br/>
      </w:r>
      <w:r>
        <w:rPr>
          <w:rFonts w:ascii="Times New Roman"/>
          <w:b w:val="false"/>
          <w:i w:val="false"/>
          <w:color w:val="000000"/>
          <w:sz w:val="28"/>
        </w:rPr>
        <w:t>
участок"</w:t>
      </w:r>
    </w:p>
    <w:bookmarkEnd w:id="9"/>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второй при выдаче дубликата акта на</w:t>
      </w:r>
      <w:r>
        <w:br/>
      </w:r>
      <w:r>
        <w:rPr>
          <w:rFonts w:ascii="Times New Roman"/>
          <w:b/>
          <w:i w:val="false"/>
          <w:color w:val="000000"/>
        </w:rPr>
        <w:t>
право частной собственности</w:t>
      </w:r>
      <w:r>
        <w:br/>
      </w:r>
      <w:r>
        <w:rPr>
          <w:rFonts w:ascii="Times New Roman"/>
          <w:b/>
          <w:i w:val="false"/>
          <w:color w:val="000000"/>
        </w:rPr>
        <w:t>
на земельный участок)</w:t>
      </w:r>
    </w:p>
    <w:p>
      <w:pPr>
        <w:spacing w:after="0"/>
        <w:ind w:left="0"/>
        <w:jc w:val="both"/>
      </w:pPr>
      <w:r>
        <w:drawing>
          <wp:inline distT="0" distB="0" distL="0" distR="0">
            <wp:extent cx="7594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5372100"/>
                    </a:xfrm>
                    <a:prstGeom prst="rect">
                      <a:avLst/>
                    </a:prstGeom>
                  </pic:spPr>
                </pic:pic>
              </a:graphicData>
            </a:graphic>
          </wp:inline>
        </w:drawing>
      </w:r>
    </w:p>
    <w:bookmarkStart w:name="z22" w:id="1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1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постоянного землепользования"</w:t>
      </w:r>
    </w:p>
    <w:bookmarkStart w:name="z23" w:id="11"/>
    <w:p>
      <w:pPr>
        <w:spacing w:after="0"/>
        <w:ind w:left="0"/>
        <w:jc w:val="left"/>
      </w:pPr>
      <w:r>
        <w:rPr>
          <w:rFonts w:ascii="Times New Roman"/>
          <w:b/>
          <w:i w:val="false"/>
          <w:color w:val="000000"/>
        </w:rPr>
        <w:t xml:space="preserve"> 
1. Общие положения</w:t>
      </w:r>
    </w:p>
    <w:bookmarkEnd w:id="11"/>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постоянного землепользования"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постоянного землепользования"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постоянного землепользования",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 земельных отношений Западно-Казахстанской области", осуществляющее функции в области земельных отношений (далее – уполномоченный орган), с участием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Западно-Казахстанский филиал РГП "НПЦзем"), которое изготавливает акт на право постоянного землепользования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Филиал Республиканского государственного предприятия "Центр обслуживания населения" по Западно-Казахстанской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государственным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постоянного землепользования или дубликата акта на право постоянного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постоянного землепользования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24" w:id="12"/>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12"/>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город Уральск, улица Х. Чурина, 116 телефон: 8(7112) 500512,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город Уральск, улица Жамбыла, 81/2 телефон: 8(7112)282914,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получателем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Западно-Казахстанского филиала РГП "НПЦзем" принимает документы, регистрирует в журнале, оформляет акт на право постоянного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постоянного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оформляет акт на право постоянного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постоянного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постоянного землепользования,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дубликат акта на право постоянного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постоянного землепользования, либо уведомление о приостановлении или об отказе предоставления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постоянного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дубликат акта на право постоянного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постоянного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постоянного землепользования, либо уведомление о приостановлении или об отказе в предоставлении государственной услуги.</w:t>
      </w:r>
    </w:p>
    <w:bookmarkStart w:name="z25" w:id="13"/>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13"/>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26" w:id="14"/>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14"/>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государственное учреждение "Управление земельных отношений Западно-Казахстанской области".</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27" w:id="1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 актов</w:t>
      </w:r>
      <w:r>
        <w:br/>
      </w:r>
      <w:r>
        <w:rPr>
          <w:rFonts w:ascii="Times New Roman"/>
          <w:b w:val="false"/>
          <w:i w:val="false"/>
          <w:color w:val="000000"/>
          <w:sz w:val="28"/>
        </w:rPr>
        <w:t>
на право постоянного</w:t>
      </w:r>
      <w:r>
        <w:br/>
      </w:r>
      <w:r>
        <w:rPr>
          <w:rFonts w:ascii="Times New Roman"/>
          <w:b w:val="false"/>
          <w:i w:val="false"/>
          <w:color w:val="000000"/>
          <w:sz w:val="28"/>
        </w:rPr>
        <w:t>
землепользования"</w:t>
      </w:r>
    </w:p>
    <w:bookmarkEnd w:id="15"/>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первый оформление и выдача акта</w:t>
      </w:r>
      <w:r>
        <w:br/>
      </w:r>
      <w:r>
        <w:rPr>
          <w:rFonts w:ascii="Times New Roman"/>
          <w:b/>
          <w:i w:val="false"/>
          <w:color w:val="000000"/>
        </w:rPr>
        <w:t>
на право постоянного землепользования)</w:t>
      </w:r>
    </w:p>
    <w:p>
      <w:pPr>
        <w:spacing w:after="0"/>
        <w:ind w:left="0"/>
        <w:jc w:val="both"/>
      </w:pPr>
      <w:r>
        <w:drawing>
          <wp:inline distT="0" distB="0" distL="0" distR="0">
            <wp:extent cx="7531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31100" cy="4610100"/>
                    </a:xfrm>
                    <a:prstGeom prst="rect">
                      <a:avLst/>
                    </a:prstGeom>
                  </pic:spPr>
                </pic:pic>
              </a:graphicData>
            </a:graphic>
          </wp:inline>
        </w:drawing>
      </w:r>
    </w:p>
    <w:bookmarkStart w:name="z28" w:id="1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 актов</w:t>
      </w:r>
      <w:r>
        <w:br/>
      </w:r>
      <w:r>
        <w:rPr>
          <w:rFonts w:ascii="Times New Roman"/>
          <w:b w:val="false"/>
          <w:i w:val="false"/>
          <w:color w:val="000000"/>
          <w:sz w:val="28"/>
        </w:rPr>
        <w:t>
на право постоянного</w:t>
      </w:r>
      <w:r>
        <w:br/>
      </w:r>
      <w:r>
        <w:rPr>
          <w:rFonts w:ascii="Times New Roman"/>
          <w:b w:val="false"/>
          <w:i w:val="false"/>
          <w:color w:val="000000"/>
          <w:sz w:val="28"/>
        </w:rPr>
        <w:t>
землепользования"</w:t>
      </w:r>
    </w:p>
    <w:bookmarkEnd w:id="16"/>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второй оформление и выдача акта</w:t>
      </w:r>
      <w:r>
        <w:br/>
      </w:r>
      <w:r>
        <w:rPr>
          <w:rFonts w:ascii="Times New Roman"/>
          <w:b/>
          <w:i w:val="false"/>
          <w:color w:val="000000"/>
        </w:rPr>
        <w:t>
на право постоянного землепользования)</w:t>
      </w:r>
    </w:p>
    <w:p>
      <w:pPr>
        <w:spacing w:after="0"/>
        <w:ind w:left="0"/>
        <w:jc w:val="both"/>
      </w:pPr>
      <w:r>
        <w:drawing>
          <wp:inline distT="0" distB="0" distL="0" distR="0">
            <wp:extent cx="75692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69200" cy="4762500"/>
                    </a:xfrm>
                    <a:prstGeom prst="rect">
                      <a:avLst/>
                    </a:prstGeom>
                  </pic:spPr>
                </pic:pic>
              </a:graphicData>
            </a:graphic>
          </wp:inline>
        </w:drawing>
      </w:r>
    </w:p>
    <w:bookmarkStart w:name="z29" w:id="1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 актов</w:t>
      </w:r>
      <w:r>
        <w:br/>
      </w:r>
      <w:r>
        <w:rPr>
          <w:rFonts w:ascii="Times New Roman"/>
          <w:b w:val="false"/>
          <w:i w:val="false"/>
          <w:color w:val="000000"/>
          <w:sz w:val="28"/>
        </w:rPr>
        <w:t>
на право постоянного</w:t>
      </w:r>
      <w:r>
        <w:br/>
      </w:r>
      <w:r>
        <w:rPr>
          <w:rFonts w:ascii="Times New Roman"/>
          <w:b w:val="false"/>
          <w:i w:val="false"/>
          <w:color w:val="000000"/>
          <w:sz w:val="28"/>
        </w:rPr>
        <w:t>
землепользования"</w:t>
      </w:r>
    </w:p>
    <w:bookmarkEnd w:id="17"/>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первый при выдаче дубликата акта</w:t>
      </w:r>
      <w:r>
        <w:br/>
      </w:r>
      <w:r>
        <w:rPr>
          <w:rFonts w:ascii="Times New Roman"/>
          <w:b/>
          <w:i w:val="false"/>
          <w:color w:val="000000"/>
        </w:rPr>
        <w:t>
на право постоянного землепользования)</w:t>
      </w:r>
    </w:p>
    <w:p>
      <w:pPr>
        <w:spacing w:after="0"/>
        <w:ind w:left="0"/>
        <w:jc w:val="both"/>
      </w:pPr>
      <w:r>
        <w:drawing>
          <wp:inline distT="0" distB="0" distL="0" distR="0">
            <wp:extent cx="7620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4419600"/>
                    </a:xfrm>
                    <a:prstGeom prst="rect">
                      <a:avLst/>
                    </a:prstGeom>
                  </pic:spPr>
                </pic:pic>
              </a:graphicData>
            </a:graphic>
          </wp:inline>
        </w:drawing>
      </w:r>
    </w:p>
    <w:bookmarkStart w:name="z30" w:id="1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 актов</w:t>
      </w:r>
      <w:r>
        <w:br/>
      </w:r>
      <w:r>
        <w:rPr>
          <w:rFonts w:ascii="Times New Roman"/>
          <w:b w:val="false"/>
          <w:i w:val="false"/>
          <w:color w:val="000000"/>
          <w:sz w:val="28"/>
        </w:rPr>
        <w:t>
на право постоянного</w:t>
      </w:r>
      <w:r>
        <w:br/>
      </w:r>
      <w:r>
        <w:rPr>
          <w:rFonts w:ascii="Times New Roman"/>
          <w:b w:val="false"/>
          <w:i w:val="false"/>
          <w:color w:val="000000"/>
          <w:sz w:val="28"/>
        </w:rPr>
        <w:t>
землепользования"</w:t>
      </w:r>
    </w:p>
    <w:bookmarkEnd w:id="18"/>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второй при выдаче дубликата акта</w:t>
      </w:r>
      <w:r>
        <w:br/>
      </w:r>
      <w:r>
        <w:rPr>
          <w:rFonts w:ascii="Times New Roman"/>
          <w:b/>
          <w:i w:val="false"/>
          <w:color w:val="000000"/>
        </w:rPr>
        <w:t>
на право постоянного землепользования)</w:t>
      </w:r>
    </w:p>
    <w:p>
      <w:pPr>
        <w:spacing w:after="0"/>
        <w:ind w:left="0"/>
        <w:jc w:val="both"/>
      </w:pPr>
      <w:r>
        <w:drawing>
          <wp:inline distT="0" distB="0" distL="0" distR="0">
            <wp:extent cx="7429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29500" cy="5207000"/>
                    </a:xfrm>
                    <a:prstGeom prst="rect">
                      <a:avLst/>
                    </a:prstGeom>
                  </pic:spPr>
                </pic:pic>
              </a:graphicData>
            </a:graphic>
          </wp:inline>
        </w:drawing>
      </w:r>
    </w:p>
    <w:bookmarkStart w:name="z31" w:id="19"/>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временного возмездного (долгосрочного,</w:t>
      </w:r>
      <w:r>
        <w:br/>
      </w:r>
      <w:r>
        <w:rPr>
          <w:rFonts w:ascii="Times New Roman"/>
          <w:b/>
          <w:i w:val="false"/>
          <w:color w:val="000000"/>
        </w:rPr>
        <w:t>
краткосрочного) землепользования (аренды)"</w:t>
      </w:r>
    </w:p>
    <w:bookmarkStart w:name="z32" w:id="20"/>
    <w:p>
      <w:pPr>
        <w:spacing w:after="0"/>
        <w:ind w:left="0"/>
        <w:jc w:val="left"/>
      </w:pPr>
      <w:r>
        <w:rPr>
          <w:rFonts w:ascii="Times New Roman"/>
          <w:b/>
          <w:i w:val="false"/>
          <w:color w:val="000000"/>
        </w:rPr>
        <w:t xml:space="preserve"> 
1. Общие положения</w:t>
      </w:r>
    </w:p>
    <w:bookmarkEnd w:id="20"/>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временного возмездного (долгосрочного, краткосрочного) землепользования (аренды)"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временного возмездного (долгосрочного, краткосрочного) землепользования (аренды)"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временного возмездного (долгосрочного, краткосрочного) землепользования (аренды)",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 земельных отношений Западно-Казахстанской области", осуществляющее функции в области земельных отношений (далее – уполномоченный орган), с участием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Западно-Казахстанский филиал РГП "НПЦзем"), которое изготавливает акт на право временного возмездного (долгосрочного, краткосрочного) землепользования (аренды)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Филиал Республиканского государственного предприятия "Центр обслуживания населения" по Западно-Казахстанской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временного возмездного (долгосрочного, краткосрочного) землепользования (аренды) или дубликата акта на право временного возмездного (долгосрочного, краткосрочного) землепользования (аренды),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9. Оплата производится наличными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33" w:id="21"/>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21"/>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город Уральск, улица Х. Чурина, 116 телефон: 8(7112) 500512,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город Уральск, улица Жамбыла, 81/2 телефон: 8(7112) 282914,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оформляет акт на право временного возмездного (долгосрочного, краткосрочного) землепользования (аренды),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временного возмездного (долгосрочного, краткосрочного) землепользования (аренды)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оформляет акт на право временного возмездного (долгосрочного, краткосрочного) землепользования (аренды),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временного возмездного (долгосрочного, краткосрочного) землепользования (аренды), либо уведомление о приостановлении или в отказе государственной услуги уведомляет уполномоченный орган.</w:t>
      </w:r>
      <w:r>
        <w:br/>
      </w:r>
      <w:r>
        <w:rPr>
          <w:rFonts w:ascii="Times New Roman"/>
          <w:b w:val="false"/>
          <w:i w:val="false"/>
          <w:color w:val="000000"/>
          <w:sz w:val="28"/>
        </w:rPr>
        <w:t>
      Первый способ при выдаче дубликата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дубликат акта на право временного возмездного (долгосрочного, краткосрочного) землепользования (аренды),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временного возмездного (долгосрочного, краткосрочного) землепользования (аренды)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затем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дубликат акта на право временного возмездного (долгосрочного, краткосрочного) землепользования (аренды),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временного возмездного (долгосрочного, краткосрочного) землепользования (аренды), либо уведомление о приостановлении или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w:t>
      </w:r>
    </w:p>
    <w:bookmarkStart w:name="z34" w:id="22"/>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22"/>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35" w:id="23"/>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23"/>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государственным учреждением "Управление земельных отношений Западно-Казахстанской области".</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36" w:id="2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4"/>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первый оформление и выдача акта</w:t>
      </w:r>
      <w:r>
        <w:br/>
      </w:r>
      <w:r>
        <w:rPr>
          <w:rFonts w:ascii="Times New Roman"/>
          <w:b/>
          <w:i w:val="false"/>
          <w:color w:val="000000"/>
        </w:rPr>
        <w:t>
на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5438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43800" cy="5156200"/>
                    </a:xfrm>
                    <a:prstGeom prst="rect">
                      <a:avLst/>
                    </a:prstGeom>
                  </pic:spPr>
                </pic:pic>
              </a:graphicData>
            </a:graphic>
          </wp:inline>
        </w:drawing>
      </w:r>
    </w:p>
    <w:bookmarkStart w:name="z37" w:id="2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 актов</w:t>
      </w:r>
      <w:r>
        <w:br/>
      </w:r>
      <w:r>
        <w:rPr>
          <w:rFonts w:ascii="Times New Roman"/>
          <w:b w:val="false"/>
          <w:i w:val="false"/>
          <w:color w:val="000000"/>
          <w:sz w:val="28"/>
        </w:rPr>
        <w:t>
на право временного возмездного</w:t>
      </w:r>
      <w:r>
        <w:br/>
      </w:r>
      <w:r>
        <w:rPr>
          <w:rFonts w:ascii="Times New Roman"/>
          <w:b w:val="false"/>
          <w:i w:val="false"/>
          <w:color w:val="000000"/>
          <w:sz w:val="28"/>
        </w:rPr>
        <w:t>
(долгосрочного, краткосрочного)</w:t>
      </w:r>
      <w:r>
        <w:br/>
      </w:r>
      <w:r>
        <w:rPr>
          <w:rFonts w:ascii="Times New Roman"/>
          <w:b w:val="false"/>
          <w:i w:val="false"/>
          <w:color w:val="000000"/>
          <w:sz w:val="28"/>
        </w:rPr>
        <w:t>
землепользования (аренды)"</w:t>
      </w:r>
    </w:p>
    <w:bookmarkEnd w:id="25"/>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второй оформление и выдача</w:t>
      </w:r>
      <w:r>
        <w:br/>
      </w:r>
      <w:r>
        <w:rPr>
          <w:rFonts w:ascii="Times New Roman"/>
          <w:b/>
          <w:i w:val="false"/>
          <w:color w:val="000000"/>
        </w:rPr>
        <w:t>
актов на право временного возмездного</w:t>
      </w:r>
      <w:r>
        <w:br/>
      </w:r>
      <w:r>
        <w:rPr>
          <w:rFonts w:ascii="Times New Roman"/>
          <w:b/>
          <w:i w:val="false"/>
          <w:color w:val="000000"/>
        </w:rPr>
        <w:t>
(долгосрочного, краткосрочного)</w:t>
      </w:r>
      <w:r>
        <w:br/>
      </w:r>
      <w:r>
        <w:rPr>
          <w:rFonts w:ascii="Times New Roman"/>
          <w:b/>
          <w:i w:val="false"/>
          <w:color w:val="000000"/>
        </w:rPr>
        <w:t>
землепользования (аренды)</w:t>
      </w:r>
    </w:p>
    <w:p>
      <w:pPr>
        <w:spacing w:after="0"/>
        <w:ind w:left="0"/>
        <w:jc w:val="both"/>
      </w:pPr>
      <w:r>
        <w:drawing>
          <wp:inline distT="0" distB="0" distL="0" distR="0">
            <wp:extent cx="75438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43800" cy="5562600"/>
                    </a:xfrm>
                    <a:prstGeom prst="rect">
                      <a:avLst/>
                    </a:prstGeom>
                  </pic:spPr>
                </pic:pic>
              </a:graphicData>
            </a:graphic>
          </wp:inline>
        </w:drawing>
      </w:r>
    </w:p>
    <w:bookmarkStart w:name="z38" w:id="2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6"/>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первый при выдаче дубликата акта</w:t>
      </w:r>
      <w:r>
        <w:br/>
      </w:r>
      <w:r>
        <w:rPr>
          <w:rFonts w:ascii="Times New Roman"/>
          <w:b/>
          <w:i w:val="false"/>
          <w:color w:val="000000"/>
        </w:rPr>
        <w:t>
на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556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56500" cy="5346700"/>
                    </a:xfrm>
                    <a:prstGeom prst="rect">
                      <a:avLst/>
                    </a:prstGeom>
                  </pic:spPr>
                </pic:pic>
              </a:graphicData>
            </a:graphic>
          </wp:inline>
        </w:drawing>
      </w:r>
    </w:p>
    <w:bookmarkStart w:name="z39" w:id="27"/>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7"/>
    <w:p>
      <w:pPr>
        <w:spacing w:after="0"/>
        <w:ind w:left="0"/>
        <w:jc w:val="left"/>
      </w:pPr>
      <w:r>
        <w:rPr>
          <w:rFonts w:ascii="Times New Roman"/>
          <w:b/>
          <w:i w:val="false"/>
          <w:color w:val="000000"/>
        </w:rPr>
        <w:t xml:space="preserve"> Схема функционального взаймодействия</w:t>
      </w:r>
      <w:r>
        <w:br/>
      </w:r>
      <w:r>
        <w:rPr>
          <w:rFonts w:ascii="Times New Roman"/>
          <w:b/>
          <w:i w:val="false"/>
          <w:color w:val="000000"/>
        </w:rPr>
        <w:t>
(способ второй при выдаче дубликата акта</w:t>
      </w:r>
      <w:r>
        <w:br/>
      </w:r>
      <w:r>
        <w:rPr>
          <w:rFonts w:ascii="Times New Roman"/>
          <w:b/>
          <w:i w:val="false"/>
          <w:color w:val="000000"/>
        </w:rPr>
        <w:t>
на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569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69200" cy="5473700"/>
                    </a:xfrm>
                    <a:prstGeom prst="rect">
                      <a:avLst/>
                    </a:prstGeom>
                  </pic:spPr>
                </pic:pic>
              </a:graphicData>
            </a:graphic>
          </wp:inline>
        </w:drawing>
      </w:r>
    </w:p>
    <w:bookmarkStart w:name="z40" w:id="2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2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временного безвозмездного землепользования"</w:t>
      </w:r>
    </w:p>
    <w:bookmarkStart w:name="z41" w:id="29"/>
    <w:p>
      <w:pPr>
        <w:spacing w:after="0"/>
        <w:ind w:left="0"/>
        <w:jc w:val="left"/>
      </w:pPr>
      <w:r>
        <w:rPr>
          <w:rFonts w:ascii="Times New Roman"/>
          <w:b/>
          <w:i w:val="false"/>
          <w:color w:val="000000"/>
        </w:rPr>
        <w:t xml:space="preserve"> 
1. Общие положения</w:t>
      </w:r>
    </w:p>
    <w:bookmarkEnd w:id="29"/>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временного безвозмездного землепользования"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временного безвозмездного землепользования"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временного безвозмездного землепользования",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 земельных отношений Западно-Казахстанской области", осуществляющее функции в области земельных отношений (далее – уполномоченный орган), с участием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Западно-Казахстанский филиал РГП "НПЦзем"), которое изготавливает акт на право временного безвозмездного землепользования,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Филиал Республиканского государственного предприятия "Центр обслуживания населения" по Западно-Казахстанской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временного безвозмездного землепользования или дубликата акта на право временного безвозмездного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временного безвозмездного землепользования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наличными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42" w:id="30"/>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0"/>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город Уральск, улица Х. Чурина, 116 телефон: 8(7112)500512,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город Уральск, улица Жамбыла, 81/2 телефон: 8(7112)282914,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оформляет акт на право временного безвозмездного землепользования, согласовывает с директором Западно-Казахстанского филиала РГП "НПЦзем" и отправляет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временного безвозмездного землепользования, либо уведомление о приостановлении или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временного безвозмездного землепользования и выдает получателю, либо уведомление о приостановлении или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оформляет акт на право временного безвозмездного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временного безвозмездного землепользования,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Западно-Казахстанский филиал РГП "НПЦзем";</w:t>
      </w:r>
      <w:r>
        <w:br/>
      </w:r>
      <w:r>
        <w:rPr>
          <w:rFonts w:ascii="Times New Roman"/>
          <w:b w:val="false"/>
          <w:i w:val="false"/>
          <w:color w:val="000000"/>
          <w:sz w:val="28"/>
        </w:rPr>
        <w:t>
      3) ответственный специалист Западно-Казахстанский филиал РГП "НПЦзем" принимает документы, регистрирует в журнале дубликат акта на право временного безвозмездного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временного безвозмездного землепользования, либо уведомление о приостановлении или об отказе предоставления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временного безвозмездного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Западно-Казахстанский филиал РГП "НПЦзем";</w:t>
      </w:r>
      <w:r>
        <w:br/>
      </w:r>
      <w:r>
        <w:rPr>
          <w:rFonts w:ascii="Times New Roman"/>
          <w:b w:val="false"/>
          <w:i w:val="false"/>
          <w:color w:val="000000"/>
          <w:sz w:val="28"/>
        </w:rPr>
        <w:t>
      4) ответственный специалист Западно-Казахстанский филиал РГП "НПЦзем" принимает документы, регистрирует в журнале дубликат акта на право временного безвозмездного землепользования, согласовывает с директором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w:t>
      </w:r>
    </w:p>
    <w:bookmarkStart w:name="z43" w:id="31"/>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31"/>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44" w:id="32"/>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32"/>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45" w:id="3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безвозмездного землепользования"</w:t>
      </w:r>
    </w:p>
    <w:bookmarkEnd w:id="33"/>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первый оформление</w:t>
      </w:r>
      <w:r>
        <w:br/>
      </w:r>
      <w:r>
        <w:rPr>
          <w:rFonts w:ascii="Times New Roman"/>
          <w:b/>
          <w:i w:val="false"/>
          <w:color w:val="000000"/>
        </w:rPr>
        <w:t>
и выдача акта на право временного</w:t>
      </w:r>
      <w:r>
        <w:br/>
      </w:r>
      <w:r>
        <w:rPr>
          <w:rFonts w:ascii="Times New Roman"/>
          <w:b/>
          <w:i w:val="false"/>
          <w:color w:val="000000"/>
        </w:rPr>
        <w:t>
безвозмездного землепользования)</w:t>
      </w:r>
    </w:p>
    <w:p>
      <w:pPr>
        <w:spacing w:after="0"/>
        <w:ind w:left="0"/>
        <w:jc w:val="both"/>
      </w:pPr>
      <w:r>
        <w:drawing>
          <wp:inline distT="0" distB="0" distL="0" distR="0">
            <wp:extent cx="75692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69200" cy="6235700"/>
                    </a:xfrm>
                    <a:prstGeom prst="rect">
                      <a:avLst/>
                    </a:prstGeom>
                  </pic:spPr>
                </pic:pic>
              </a:graphicData>
            </a:graphic>
          </wp:inline>
        </w:drawing>
      </w:r>
    </w:p>
    <w:bookmarkStart w:name="z46" w:id="3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безвозмездного землепользования"</w:t>
      </w:r>
    </w:p>
    <w:bookmarkEnd w:id="34"/>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второй оформление</w:t>
      </w:r>
      <w:r>
        <w:br/>
      </w:r>
      <w:r>
        <w:rPr>
          <w:rFonts w:ascii="Times New Roman"/>
          <w:b/>
          <w:i w:val="false"/>
          <w:color w:val="000000"/>
        </w:rPr>
        <w:t>
и выдача акта на право временного</w:t>
      </w:r>
      <w:r>
        <w:br/>
      </w:r>
      <w:r>
        <w:rPr>
          <w:rFonts w:ascii="Times New Roman"/>
          <w:b/>
          <w:i w:val="false"/>
          <w:color w:val="000000"/>
        </w:rPr>
        <w:t>
безвозмездного землепользования)</w:t>
      </w:r>
    </w:p>
    <w:p>
      <w:pPr>
        <w:spacing w:after="0"/>
        <w:ind w:left="0"/>
        <w:jc w:val="both"/>
      </w:pPr>
      <w:r>
        <w:drawing>
          <wp:inline distT="0" distB="0" distL="0" distR="0">
            <wp:extent cx="7467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6083300"/>
                    </a:xfrm>
                    <a:prstGeom prst="rect">
                      <a:avLst/>
                    </a:prstGeom>
                  </pic:spPr>
                </pic:pic>
              </a:graphicData>
            </a:graphic>
          </wp:inline>
        </w:drawing>
      </w:r>
    </w:p>
    <w:bookmarkStart w:name="z47" w:id="3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безвозмездного землепользования"</w:t>
      </w:r>
    </w:p>
    <w:bookmarkEnd w:id="35"/>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первый при выдаче дубликата</w:t>
      </w:r>
      <w:r>
        <w:br/>
      </w:r>
      <w:r>
        <w:rPr>
          <w:rFonts w:ascii="Times New Roman"/>
          <w:b/>
          <w:i w:val="false"/>
          <w:color w:val="000000"/>
        </w:rPr>
        <w:t>
акта на право временного</w:t>
      </w:r>
      <w:r>
        <w:br/>
      </w:r>
      <w:r>
        <w:rPr>
          <w:rFonts w:ascii="Times New Roman"/>
          <w:b/>
          <w:i w:val="false"/>
          <w:color w:val="000000"/>
        </w:rPr>
        <w:t>
безвозмездного землепользования)</w:t>
      </w:r>
    </w:p>
    <w:p>
      <w:pPr>
        <w:spacing w:after="0"/>
        <w:ind w:left="0"/>
        <w:jc w:val="both"/>
      </w:pPr>
      <w:r>
        <w:drawing>
          <wp:inline distT="0" distB="0" distL="0" distR="0">
            <wp:extent cx="75184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18400" cy="5295900"/>
                    </a:xfrm>
                    <a:prstGeom prst="rect">
                      <a:avLst/>
                    </a:prstGeom>
                  </pic:spPr>
                </pic:pic>
              </a:graphicData>
            </a:graphic>
          </wp:inline>
        </w:drawing>
      </w:r>
    </w:p>
    <w:bookmarkStart w:name="z48" w:id="36"/>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безвозмездного землепользования"</w:t>
      </w:r>
    </w:p>
    <w:bookmarkEnd w:id="36"/>
    <w:p>
      <w:pPr>
        <w:spacing w:after="0"/>
        <w:ind w:left="0"/>
        <w:jc w:val="left"/>
      </w:pPr>
      <w:r>
        <w:rPr>
          <w:rFonts w:ascii="Times New Roman"/>
          <w:b/>
          <w:i w:val="false"/>
          <w:color w:val="000000"/>
        </w:rPr>
        <w:t xml:space="preserve"> Схема</w:t>
      </w:r>
      <w:r>
        <w:br/>
      </w:r>
      <w:r>
        <w:rPr>
          <w:rFonts w:ascii="Times New Roman"/>
          <w:b/>
          <w:i w:val="false"/>
          <w:color w:val="000000"/>
        </w:rPr>
        <w:t>
функционального взаимодействия</w:t>
      </w:r>
      <w:r>
        <w:br/>
      </w:r>
      <w:r>
        <w:rPr>
          <w:rFonts w:ascii="Times New Roman"/>
          <w:b/>
          <w:i w:val="false"/>
          <w:color w:val="000000"/>
        </w:rPr>
        <w:t>
(способ второй при выдаче дубликата</w:t>
      </w:r>
      <w:r>
        <w:br/>
      </w:r>
      <w:r>
        <w:rPr>
          <w:rFonts w:ascii="Times New Roman"/>
          <w:b/>
          <w:i w:val="false"/>
          <w:color w:val="000000"/>
        </w:rPr>
        <w:t>
акта на право временного</w:t>
      </w:r>
      <w:r>
        <w:br/>
      </w:r>
      <w:r>
        <w:rPr>
          <w:rFonts w:ascii="Times New Roman"/>
          <w:b/>
          <w:i w:val="false"/>
          <w:color w:val="000000"/>
        </w:rPr>
        <w:t>
безвозмездного землепользования)</w:t>
      </w:r>
    </w:p>
    <w:p>
      <w:pPr>
        <w:spacing w:after="0"/>
        <w:ind w:left="0"/>
        <w:jc w:val="both"/>
      </w:pPr>
      <w:r>
        <w:drawing>
          <wp:inline distT="0" distB="0" distL="0" distR="0">
            <wp:extent cx="7594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94600" cy="5994400"/>
                    </a:xfrm>
                    <a:prstGeom prst="rect">
                      <a:avLst/>
                    </a:prstGeom>
                  </pic:spPr>
                </pic:pic>
              </a:graphicData>
            </a:graphic>
          </wp:inline>
        </w:drawing>
      </w:r>
    </w:p>
    <w:bookmarkStart w:name="z49" w:id="3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3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"Утверждение кадастровой (оценочной)</w:t>
      </w:r>
      <w:r>
        <w:br/>
      </w:r>
      <w:r>
        <w:rPr>
          <w:rFonts w:ascii="Times New Roman"/>
          <w:b/>
          <w:i w:val="false"/>
          <w:color w:val="000000"/>
        </w:rPr>
        <w:t>
стоимости конкретных земельных</w:t>
      </w:r>
      <w:r>
        <w:br/>
      </w:r>
      <w:r>
        <w:rPr>
          <w:rFonts w:ascii="Times New Roman"/>
          <w:b/>
          <w:i w:val="false"/>
          <w:color w:val="000000"/>
        </w:rPr>
        <w:t>
участков, продаваемых в частную</w:t>
      </w:r>
      <w:r>
        <w:br/>
      </w:r>
      <w:r>
        <w:rPr>
          <w:rFonts w:ascii="Times New Roman"/>
          <w:b/>
          <w:i w:val="false"/>
          <w:color w:val="000000"/>
        </w:rPr>
        <w:t>
собственность государством"</w:t>
      </w:r>
    </w:p>
    <w:bookmarkStart w:name="z50" w:id="38"/>
    <w:p>
      <w:pPr>
        <w:spacing w:after="0"/>
        <w:ind w:left="0"/>
        <w:jc w:val="left"/>
      </w:pPr>
      <w:r>
        <w:rPr>
          <w:rFonts w:ascii="Times New Roman"/>
          <w:b/>
          <w:i w:val="false"/>
          <w:color w:val="000000"/>
        </w:rPr>
        <w:t xml:space="preserve"> 
1. Общие положения</w:t>
      </w:r>
    </w:p>
    <w:bookmarkEnd w:id="38"/>
    <w:p>
      <w:pPr>
        <w:spacing w:after="0"/>
        <w:ind w:left="0"/>
        <w:jc w:val="both"/>
      </w:pPr>
      <w:r>
        <w:rPr>
          <w:rFonts w:ascii="Times New Roman"/>
          <w:b w:val="false"/>
          <w:i w:val="false"/>
          <w:color w:val="000000"/>
          <w:sz w:val="28"/>
        </w:rPr>
        <w:t>      1. Настоящий Регламент государственной услуги "Утверждение кадастровой (оценочной) стоимости конкретных земельных участков, продаваемых в частную собственность государством"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"Утверждение кадастровой (оценочной) стоимости конкретных земельных участков, продаваемых в частную собственность государством"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"Управлением земельных отношений Западно-Казахстанской области", осуществляющими функции в области земельных отношений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утвержденный акт кадастровой (оценочной) стоимости земельного участка на бумажном носителе или мотивированный ответ об отказе в предоставлении государственной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51" w:id="39"/>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9"/>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 оказания государственной услуги:</w:t>
      </w:r>
      <w:r>
        <w:br/>
      </w:r>
      <w:r>
        <w:rPr>
          <w:rFonts w:ascii="Times New Roman"/>
          <w:b w:val="false"/>
          <w:i w:val="false"/>
          <w:color w:val="000000"/>
          <w:sz w:val="28"/>
        </w:rPr>
        <w:t>
      1)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 – 3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уполномоченным лицом уполномоченного органа.</w:t>
      </w:r>
      <w:r>
        <w:br/>
      </w:r>
      <w:r>
        <w:rPr>
          <w:rFonts w:ascii="Times New Roman"/>
          <w:b w:val="false"/>
          <w:i w:val="false"/>
          <w:color w:val="000000"/>
          <w:sz w:val="28"/>
        </w:rPr>
        <w:t>
      13. Уполномоченным органом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Утвержденный акт кадастровой (оценочной) стоимости земельного участка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 предоставления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Получателю государственной услуги направляется письменное уведомление в течение одного дня, со дня поступления заявления с указанием документа, на основании которого приостановлено утверждение акта кадастровой (оценочной) стоимости земельного участка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утвержденный акт кадастровой (оценочной) стоимости земельного участка или мотивированный ответ об отказе в предоставлении услуги, то с даты истечения сроков их выдачи акт кадастровой (оценочной) стоимости земельного участка считается утвержденным.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акт кадастровой (оценочной) стоимости земельного участка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акт кадастровой (оценочной) стоимости земельного участка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акт кадастровой (оценочной) стоимости земельного участка или мотивированный ответ об отказе в предоставлении государственной услуги и выдает получателю государственной услуги.</w:t>
      </w:r>
    </w:p>
    <w:bookmarkStart w:name="z52" w:id="40"/>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0"/>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53" w:id="41"/>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41"/>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54" w:id="4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"Утверждение кадастровой (оценочной)</w:t>
      </w:r>
      <w:r>
        <w:br/>
      </w:r>
      <w:r>
        <w:rPr>
          <w:rFonts w:ascii="Times New Roman"/>
          <w:b w:val="false"/>
          <w:i w:val="false"/>
          <w:color w:val="000000"/>
          <w:sz w:val="28"/>
        </w:rPr>
        <w:t>
стоимости конкретных земельных</w:t>
      </w:r>
      <w:r>
        <w:br/>
      </w:r>
      <w:r>
        <w:rPr>
          <w:rFonts w:ascii="Times New Roman"/>
          <w:b w:val="false"/>
          <w:i w:val="false"/>
          <w:color w:val="000000"/>
          <w:sz w:val="28"/>
        </w:rPr>
        <w:t>
участков, продаваемых в частную</w:t>
      </w:r>
      <w:r>
        <w:br/>
      </w:r>
      <w:r>
        <w:rPr>
          <w:rFonts w:ascii="Times New Roman"/>
          <w:b w:val="false"/>
          <w:i w:val="false"/>
          <w:color w:val="000000"/>
          <w:sz w:val="28"/>
        </w:rPr>
        <w:t>
собственность государством"</w:t>
      </w:r>
    </w:p>
    <w:bookmarkEnd w:id="42"/>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4"/>
        <w:gridCol w:w="1782"/>
        <w:gridCol w:w="2912"/>
        <w:gridCol w:w="1996"/>
        <w:gridCol w:w="1976"/>
      </w:tblGrid>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"Управление земельных</w:t>
            </w:r>
            <w:r>
              <w:br/>
            </w:r>
            <w:r>
              <w:rPr>
                <w:rFonts w:ascii="Times New Roman"/>
                <w:b w:val="false"/>
                <w:i w:val="false"/>
                <w:color w:val="000000"/>
                <w:sz w:val="20"/>
              </w:rPr>
              <w:t>
отношений Западно-</w:t>
            </w:r>
            <w:r>
              <w:br/>
            </w:r>
            <w:r>
              <w:rPr>
                <w:rFonts w:ascii="Times New Roman"/>
                <w:b w:val="false"/>
                <w:i w:val="false"/>
                <w:color w:val="000000"/>
                <w:sz w:val="20"/>
              </w:rPr>
              <w:t>
Казахстанской</w:t>
            </w:r>
            <w:r>
              <w:br/>
            </w:r>
            <w:r>
              <w:rPr>
                <w:rFonts w:ascii="Times New Roman"/>
                <w:b w:val="false"/>
                <w:i w:val="false"/>
                <w:color w:val="000000"/>
                <w:sz w:val="20"/>
              </w:rPr>
              <w:t>
области"</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Уральск,</w:t>
            </w:r>
            <w:r>
              <w:br/>
            </w:r>
            <w:r>
              <w:rPr>
                <w:rFonts w:ascii="Times New Roman"/>
                <w:b w:val="false"/>
                <w:i w:val="false"/>
                <w:color w:val="000000"/>
                <w:sz w:val="20"/>
              </w:rPr>
              <w:t>
улица Х. Чурина,</w:t>
            </w:r>
            <w:r>
              <w:br/>
            </w:r>
            <w:r>
              <w:rPr>
                <w:rFonts w:ascii="Times New Roman"/>
                <w:b w:val="false"/>
                <w:i w:val="false"/>
                <w:color w:val="000000"/>
                <w:sz w:val="20"/>
              </w:rPr>
              <w:t>
116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50-66-46,</w:t>
            </w:r>
            <w:r>
              <w:br/>
            </w:r>
            <w:r>
              <w:rPr>
                <w:rFonts w:ascii="Times New Roman"/>
                <w:b w:val="false"/>
                <w:i w:val="false"/>
                <w:color w:val="000000"/>
                <w:sz w:val="20"/>
              </w:rPr>
              <w:t>
50-05-61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UZO_ZKO@</w:t>
            </w:r>
            <w:r>
              <w:br/>
            </w:r>
            <w:r>
              <w:rPr>
                <w:rFonts w:ascii="Times New Roman"/>
                <w:b w:val="false"/>
                <w:i w:val="false"/>
                <w:color w:val="000000"/>
                <w:sz w:val="20"/>
              </w:rPr>
              <w:t>
mail.ru</w:t>
            </w:r>
          </w:p>
        </w:tc>
      </w:tr>
    </w:tbl>
    <w:bookmarkStart w:name="z55" w:id="4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"Утверждение кадастровой</w:t>
      </w:r>
      <w:r>
        <w:br/>
      </w:r>
      <w:r>
        <w:rPr>
          <w:rFonts w:ascii="Times New Roman"/>
          <w:b w:val="false"/>
          <w:i w:val="false"/>
          <w:color w:val="000000"/>
          <w:sz w:val="28"/>
        </w:rPr>
        <w:t>
(оценочной) стоимости конкретных</w:t>
      </w:r>
      <w:r>
        <w:br/>
      </w:r>
      <w:r>
        <w:rPr>
          <w:rFonts w:ascii="Times New Roman"/>
          <w:b w:val="false"/>
          <w:i w:val="false"/>
          <w:color w:val="000000"/>
          <w:sz w:val="28"/>
        </w:rPr>
        <w:t>
земельных участков, продаваемых в</w:t>
      </w:r>
      <w:r>
        <w:br/>
      </w:r>
      <w:r>
        <w:rPr>
          <w:rFonts w:ascii="Times New Roman"/>
          <w:b w:val="false"/>
          <w:i w:val="false"/>
          <w:color w:val="000000"/>
          <w:sz w:val="28"/>
        </w:rPr>
        <w:t>
частную собственность государством"</w:t>
      </w:r>
    </w:p>
    <w:bookmarkEnd w:id="43"/>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69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7150100"/>
                    </a:xfrm>
                    <a:prstGeom prst="rect">
                      <a:avLst/>
                    </a:prstGeom>
                  </pic:spPr>
                </pic:pic>
              </a:graphicData>
            </a:graphic>
          </wp:inline>
        </w:drawing>
      </w:r>
    </w:p>
    <w:bookmarkStart w:name="z56" w:id="4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4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разрешения на использование</w:t>
      </w:r>
      <w:r>
        <w:br/>
      </w:r>
      <w:r>
        <w:rPr>
          <w:rFonts w:ascii="Times New Roman"/>
          <w:b/>
          <w:i w:val="false"/>
          <w:color w:val="000000"/>
        </w:rPr>
        <w:t>
земельного участка для изыскательских работ"</w:t>
      </w:r>
    </w:p>
    <w:bookmarkStart w:name="z57" w:id="45"/>
    <w:p>
      <w:pPr>
        <w:spacing w:after="0"/>
        <w:ind w:left="0"/>
        <w:jc w:val="left"/>
      </w:pPr>
      <w:r>
        <w:rPr>
          <w:rFonts w:ascii="Times New Roman"/>
          <w:b/>
          <w:i w:val="false"/>
          <w:color w:val="000000"/>
        </w:rPr>
        <w:t xml:space="preserve"> 
1. Общие положения</w:t>
      </w:r>
    </w:p>
    <w:bookmarkEnd w:id="45"/>
    <w:p>
      <w:pPr>
        <w:spacing w:after="0"/>
        <w:ind w:left="0"/>
        <w:jc w:val="both"/>
      </w:pPr>
      <w:r>
        <w:rPr>
          <w:rFonts w:ascii="Times New Roman"/>
          <w:b w:val="false"/>
          <w:i w:val="false"/>
          <w:color w:val="000000"/>
          <w:sz w:val="28"/>
        </w:rPr>
        <w:t>      1. Настоящий Регламент государственной услуги "Выдача разрешения на использование земельного участка для изыскательских работ"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"Выдача разрешения на использование земельного участка для изыскательских работ"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разрешения на использование земельного участка для изыскательских работ",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для проведения работ на пашне, улучшенных сенокосах и пастбищах, на землях, занятых многолетними насаждениями, а также на землях особо охраняемых природных территорий и землях лесного фонда оказывается местным исполнительным органом области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выдача разрешения на использование земельного участка для изыскательских работ (далее – разрешение) на бумажном носителе либо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58" w:id="46"/>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46"/>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- 10 рабочих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 адрес и телефон которого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12. Прием документов осуществляется уполномоченным лицом уполномоченного органа по месту нахождения уполномоченного органа,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Сотрудником канцелярии уполномоченного органа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заявления;</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Выдача разрешения осуществляется лично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невозможности предоставления в связи с проведением сезонных сельскохозяйственных работ.</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 В дальнейшем уполномоченный орган не имеет права отказать в предоставлении государственной услуги по данному основанию.</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разрешения, то с даты истечения сроков его выдачи разрешение считается выданным.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разрешение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разрешение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разрешение или мотивированный ответ об отказе в предоставлении государственной услуги и выдает получателю государственной услуги.</w:t>
      </w:r>
    </w:p>
    <w:bookmarkStart w:name="z59" w:id="47"/>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7"/>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60" w:id="48"/>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48"/>
    <w:p>
      <w:pPr>
        <w:spacing w:after="0"/>
        <w:ind w:left="0"/>
        <w:jc w:val="both"/>
      </w:pPr>
      <w:r>
        <w:rPr>
          <w:rFonts w:ascii="Times New Roman"/>
          <w:b w:val="false"/>
          <w:i w:val="false"/>
          <w:color w:val="000000"/>
          <w:sz w:val="28"/>
        </w:rPr>
        <w:t>      19.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61" w:id="4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"Выдача разрешения на</w:t>
      </w:r>
      <w:r>
        <w:br/>
      </w:r>
      <w:r>
        <w:rPr>
          <w:rFonts w:ascii="Times New Roman"/>
          <w:b w:val="false"/>
          <w:i w:val="false"/>
          <w:color w:val="000000"/>
          <w:sz w:val="28"/>
        </w:rPr>
        <w:t>
использование земельного участка</w:t>
      </w:r>
      <w:r>
        <w:br/>
      </w:r>
      <w:r>
        <w:rPr>
          <w:rFonts w:ascii="Times New Roman"/>
          <w:b w:val="false"/>
          <w:i w:val="false"/>
          <w:color w:val="000000"/>
          <w:sz w:val="28"/>
        </w:rPr>
        <w:t>
для изыскательских работ"</w:t>
      </w:r>
    </w:p>
    <w:bookmarkEnd w:id="49"/>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8"/>
        <w:gridCol w:w="1779"/>
        <w:gridCol w:w="2907"/>
        <w:gridCol w:w="2014"/>
        <w:gridCol w:w="1972"/>
      </w:tblGrid>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"Аппарат акима Западно-</w:t>
            </w:r>
            <w:r>
              <w:br/>
            </w:r>
            <w:r>
              <w:rPr>
                <w:rFonts w:ascii="Times New Roman"/>
                <w:b w:val="false"/>
                <w:i w:val="false"/>
                <w:color w:val="000000"/>
                <w:sz w:val="20"/>
              </w:rPr>
              <w:t>
Казахстанской</w:t>
            </w:r>
            <w:r>
              <w:br/>
            </w:r>
            <w:r>
              <w:rPr>
                <w:rFonts w:ascii="Times New Roman"/>
                <w:b w:val="false"/>
                <w:i w:val="false"/>
                <w:color w:val="000000"/>
                <w:sz w:val="20"/>
              </w:rPr>
              <w:t>
области"</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Уральск,</w:t>
            </w:r>
            <w:r>
              <w:br/>
            </w:r>
            <w:r>
              <w:rPr>
                <w:rFonts w:ascii="Times New Roman"/>
                <w:b w:val="false"/>
                <w:i w:val="false"/>
                <w:color w:val="000000"/>
                <w:sz w:val="20"/>
              </w:rPr>
              <w:t>
Достык-</w:t>
            </w:r>
            <w:r>
              <w:br/>
            </w:r>
            <w:r>
              <w:rPr>
                <w:rFonts w:ascii="Times New Roman"/>
                <w:b w:val="false"/>
                <w:i w:val="false"/>
                <w:color w:val="000000"/>
                <w:sz w:val="20"/>
              </w:rPr>
              <w:t>
Дружба,</w:t>
            </w:r>
            <w:r>
              <w:br/>
            </w:r>
            <w:r>
              <w:rPr>
                <w:rFonts w:ascii="Times New Roman"/>
                <w:b w:val="false"/>
                <w:i w:val="false"/>
                <w:color w:val="000000"/>
                <w:sz w:val="20"/>
              </w:rPr>
              <w:t>
179</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Заместитель акима</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50-74-47,</w:t>
            </w:r>
            <w:r>
              <w:br/>
            </w:r>
            <w:r>
              <w:rPr>
                <w:rFonts w:ascii="Times New Roman"/>
                <w:b w:val="false"/>
                <w:i w:val="false"/>
                <w:color w:val="000000"/>
                <w:sz w:val="20"/>
              </w:rPr>
              <w:t>
51-30-90, 51-35-15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Zapkaz-</w:t>
            </w:r>
            <w:r>
              <w:br/>
            </w:r>
            <w:r>
              <w:rPr>
                <w:rFonts w:ascii="Times New Roman"/>
                <w:b w:val="false"/>
                <w:i w:val="false"/>
                <w:color w:val="000000"/>
                <w:sz w:val="20"/>
              </w:rPr>
              <w:t>
akim@</w:t>
            </w:r>
            <w:r>
              <w:br/>
            </w:r>
            <w:r>
              <w:rPr>
                <w:rFonts w:ascii="Times New Roman"/>
                <w:b w:val="false"/>
                <w:i w:val="false"/>
                <w:color w:val="000000"/>
                <w:sz w:val="20"/>
              </w:rPr>
              <w:t>
global.kz</w:t>
            </w:r>
          </w:p>
        </w:tc>
      </w:tr>
    </w:tbl>
    <w:bookmarkStart w:name="z62" w:id="5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разрешения на</w:t>
      </w:r>
      <w:r>
        <w:br/>
      </w:r>
      <w:r>
        <w:rPr>
          <w:rFonts w:ascii="Times New Roman"/>
          <w:b w:val="false"/>
          <w:i w:val="false"/>
          <w:color w:val="000000"/>
          <w:sz w:val="28"/>
        </w:rPr>
        <w:t>
использование земельного участка</w:t>
      </w:r>
      <w:r>
        <w:br/>
      </w:r>
      <w:r>
        <w:rPr>
          <w:rFonts w:ascii="Times New Roman"/>
          <w:b w:val="false"/>
          <w:i w:val="false"/>
          <w:color w:val="000000"/>
          <w:sz w:val="28"/>
        </w:rPr>
        <w:t>
для изыскательских работ"</w:t>
      </w:r>
    </w:p>
    <w:bookmarkEnd w:id="50"/>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438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43800" cy="7429500"/>
                    </a:xfrm>
                    <a:prstGeom prst="rect">
                      <a:avLst/>
                    </a:prstGeom>
                  </pic:spPr>
                </pic:pic>
              </a:graphicData>
            </a:graphic>
          </wp:inline>
        </w:drawing>
      </w:r>
    </w:p>
    <w:bookmarkStart w:name="z63" w:id="5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5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"Утверждение землеустроительных проектов</w:t>
      </w:r>
      <w:r>
        <w:br/>
      </w:r>
      <w:r>
        <w:rPr>
          <w:rFonts w:ascii="Times New Roman"/>
          <w:b/>
          <w:i w:val="false"/>
          <w:color w:val="000000"/>
        </w:rPr>
        <w:t>
по формированию земельных участков"</w:t>
      </w:r>
    </w:p>
    <w:bookmarkStart w:name="z64" w:id="52"/>
    <w:p>
      <w:pPr>
        <w:spacing w:after="0"/>
        <w:ind w:left="0"/>
        <w:jc w:val="left"/>
      </w:pPr>
      <w:r>
        <w:rPr>
          <w:rFonts w:ascii="Times New Roman"/>
          <w:b/>
          <w:i w:val="false"/>
          <w:color w:val="000000"/>
        </w:rPr>
        <w:t xml:space="preserve"> 
1. Общие положения</w:t>
      </w:r>
    </w:p>
    <w:bookmarkEnd w:id="52"/>
    <w:p>
      <w:pPr>
        <w:spacing w:after="0"/>
        <w:ind w:left="0"/>
        <w:jc w:val="both"/>
      </w:pPr>
      <w:r>
        <w:rPr>
          <w:rFonts w:ascii="Times New Roman"/>
          <w:b w:val="false"/>
          <w:i w:val="false"/>
          <w:color w:val="000000"/>
          <w:sz w:val="28"/>
        </w:rPr>
        <w:t>      1. Настоящий Регламент государственной услуги "Утверждение землеустроительных проектов по формированию земельных участков"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"Утверждение землеустроительных проектов по формированию земельных участков"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"Утверждение землеустроительных проектов по формированию земельных участков",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"Управлением земельных отношений Западно-Казахстанской области", осуществляющими функции в области земельных отношений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утвержденный землеустроительный проект по формированию земельного участка (далее – землеустроительный проект) на бумажном носителе или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65" w:id="53"/>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53"/>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 7 рабочих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ответственным лицом уполномоченного органа по месту нахождения,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Уполномоченным органом получателю государственных услуг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Утвержденный землеустроительный проект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если составленный землеустроительный проект не соответствует:</w:t>
      </w:r>
      <w:r>
        <w:br/>
      </w:r>
      <w:r>
        <w:rPr>
          <w:rFonts w:ascii="Times New Roman"/>
          <w:b w:val="false"/>
          <w:i w:val="false"/>
          <w:color w:val="000000"/>
          <w:sz w:val="28"/>
        </w:rPr>
        <w:t>
      1) нормам и требованиям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2) Правилам ведения государственного земельного кадастра в Республике Казахстан, утвержденных постановлением Правительства Республики Казахстан от 20 сентября 2003 года № 958.</w:t>
      </w:r>
      <w:r>
        <w:br/>
      </w:r>
      <w:r>
        <w:rPr>
          <w:rFonts w:ascii="Times New Roman"/>
          <w:b w:val="false"/>
          <w:i w:val="false"/>
          <w:color w:val="000000"/>
          <w:sz w:val="28"/>
        </w:rPr>
        <w:t>
      Получателю государственной услуги направляется письменное уведомление с указанием документа, на основании которого отказывают в утверждении землеустроительного проекта и последующих действий получателя государственных услуг для устранения причин.</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ff0000"/>
          <w:sz w:val="28"/>
        </w:rPr>
        <w:t> </w:t>
      </w:r>
      <w:r>
        <w:rPr>
          <w:rFonts w:ascii="Times New Roman"/>
          <w:b w:val="false"/>
          <w:i w:val="false"/>
          <w:color w:val="000000"/>
          <w:sz w:val="28"/>
        </w:rPr>
        <w:t>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утвержденный землеустроительный проект или мотивированный ответ об отказе в предоставлении услуги, то с даты истечения сроков его выдачи землеустроительный проект считается утвержденным.</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землеустроительный проект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землеустроительный проект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землеустроительный проект или мотивированный ответ об отказе в предоставлении государственной услуги и выдает получателю государственной услуги.</w:t>
      </w:r>
    </w:p>
    <w:bookmarkStart w:name="z66" w:id="54"/>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54"/>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67" w:id="55"/>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55"/>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68" w:id="5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"Утверждение землеустроительных</w:t>
      </w:r>
      <w:r>
        <w:br/>
      </w:r>
      <w:r>
        <w:rPr>
          <w:rFonts w:ascii="Times New Roman"/>
          <w:b w:val="false"/>
          <w:i w:val="false"/>
          <w:color w:val="000000"/>
          <w:sz w:val="28"/>
        </w:rPr>
        <w:t>
проектов по формированию</w:t>
      </w:r>
      <w:r>
        <w:br/>
      </w:r>
      <w:r>
        <w:rPr>
          <w:rFonts w:ascii="Times New Roman"/>
          <w:b w:val="false"/>
          <w:i w:val="false"/>
          <w:color w:val="000000"/>
          <w:sz w:val="28"/>
        </w:rPr>
        <w:t>
земельных участков"</w:t>
      </w:r>
    </w:p>
    <w:bookmarkEnd w:id="56"/>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4"/>
        <w:gridCol w:w="1782"/>
        <w:gridCol w:w="2912"/>
        <w:gridCol w:w="1996"/>
        <w:gridCol w:w="1976"/>
      </w:tblGrid>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"Управление земельных</w:t>
            </w:r>
            <w:r>
              <w:br/>
            </w:r>
            <w:r>
              <w:rPr>
                <w:rFonts w:ascii="Times New Roman"/>
                <w:b w:val="false"/>
                <w:i w:val="false"/>
                <w:color w:val="000000"/>
                <w:sz w:val="20"/>
              </w:rPr>
              <w:t>
отношений Западно-</w:t>
            </w:r>
            <w:r>
              <w:br/>
            </w:r>
            <w:r>
              <w:rPr>
                <w:rFonts w:ascii="Times New Roman"/>
                <w:b w:val="false"/>
                <w:i w:val="false"/>
                <w:color w:val="000000"/>
                <w:sz w:val="20"/>
              </w:rPr>
              <w:t>
Казахстанской</w:t>
            </w:r>
            <w:r>
              <w:br/>
            </w:r>
            <w:r>
              <w:rPr>
                <w:rFonts w:ascii="Times New Roman"/>
                <w:b w:val="false"/>
                <w:i w:val="false"/>
                <w:color w:val="000000"/>
                <w:sz w:val="20"/>
              </w:rPr>
              <w:t>
области"</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Уральск,</w:t>
            </w:r>
            <w:r>
              <w:br/>
            </w:r>
            <w:r>
              <w:rPr>
                <w:rFonts w:ascii="Times New Roman"/>
                <w:b w:val="false"/>
                <w:i w:val="false"/>
                <w:color w:val="000000"/>
                <w:sz w:val="20"/>
              </w:rPr>
              <w:t>
улица Х.</w:t>
            </w:r>
            <w:r>
              <w:br/>
            </w:r>
            <w:r>
              <w:rPr>
                <w:rFonts w:ascii="Times New Roman"/>
                <w:b w:val="false"/>
                <w:i w:val="false"/>
                <w:color w:val="000000"/>
                <w:sz w:val="20"/>
              </w:rPr>
              <w:t>
Чурина,</w:t>
            </w:r>
            <w:r>
              <w:br/>
            </w:r>
            <w:r>
              <w:rPr>
                <w:rFonts w:ascii="Times New Roman"/>
                <w:b w:val="false"/>
                <w:i w:val="false"/>
                <w:color w:val="000000"/>
                <w:sz w:val="20"/>
              </w:rPr>
              <w:t>
116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управления</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50-66-46,</w:t>
            </w:r>
            <w:r>
              <w:br/>
            </w:r>
            <w:r>
              <w:rPr>
                <w:rFonts w:ascii="Times New Roman"/>
                <w:b w:val="false"/>
                <w:i w:val="false"/>
                <w:color w:val="000000"/>
                <w:sz w:val="20"/>
              </w:rPr>
              <w:t>
50-05-61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UZO_ZKO@</w:t>
            </w:r>
            <w:r>
              <w:br/>
            </w:r>
            <w:r>
              <w:rPr>
                <w:rFonts w:ascii="Times New Roman"/>
                <w:b w:val="false"/>
                <w:i w:val="false"/>
                <w:color w:val="000000"/>
                <w:sz w:val="20"/>
              </w:rPr>
              <w:t>
mail.ru</w:t>
            </w:r>
          </w:p>
        </w:tc>
      </w:tr>
    </w:tbl>
    <w:bookmarkStart w:name="z69" w:id="5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"Утверждение</w:t>
      </w:r>
      <w:r>
        <w:br/>
      </w:r>
      <w:r>
        <w:rPr>
          <w:rFonts w:ascii="Times New Roman"/>
          <w:b w:val="false"/>
          <w:i w:val="false"/>
          <w:color w:val="000000"/>
          <w:sz w:val="28"/>
        </w:rPr>
        <w:t>
землеустроительных проектов</w:t>
      </w:r>
      <w:r>
        <w:br/>
      </w:r>
      <w:r>
        <w:rPr>
          <w:rFonts w:ascii="Times New Roman"/>
          <w:b w:val="false"/>
          <w:i w:val="false"/>
          <w:color w:val="000000"/>
          <w:sz w:val="28"/>
        </w:rPr>
        <w:t>
по формированию</w:t>
      </w:r>
      <w:r>
        <w:br/>
      </w:r>
      <w:r>
        <w:rPr>
          <w:rFonts w:ascii="Times New Roman"/>
          <w:b w:val="false"/>
          <w:i w:val="false"/>
          <w:color w:val="000000"/>
          <w:sz w:val="28"/>
        </w:rPr>
        <w:t>
земельных участков"</w:t>
      </w:r>
    </w:p>
    <w:bookmarkEnd w:id="57"/>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43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43800" cy="7696200"/>
                    </a:xfrm>
                    <a:prstGeom prst="rect">
                      <a:avLst/>
                    </a:prstGeom>
                  </pic:spPr>
                </pic:pic>
              </a:graphicData>
            </a:graphic>
          </wp:inline>
        </w:drawing>
      </w:r>
    </w:p>
    <w:bookmarkStart w:name="z70" w:id="5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Западно-Казахстанской области</w:t>
      </w:r>
      <w:r>
        <w:br/>
      </w:r>
      <w:r>
        <w:rPr>
          <w:rFonts w:ascii="Times New Roman"/>
          <w:b w:val="false"/>
          <w:i w:val="false"/>
          <w:color w:val="000000"/>
          <w:sz w:val="28"/>
        </w:rPr>
        <w:t>
от 27 декабря 2012 года № 276</w:t>
      </w:r>
    </w:p>
    <w:bookmarkEnd w:id="5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решения на изменение целевого</w:t>
      </w:r>
      <w:r>
        <w:br/>
      </w:r>
      <w:r>
        <w:rPr>
          <w:rFonts w:ascii="Times New Roman"/>
          <w:b/>
          <w:i w:val="false"/>
          <w:color w:val="000000"/>
        </w:rPr>
        <w:t>
назначения земельного участка"</w:t>
      </w:r>
    </w:p>
    <w:bookmarkStart w:name="z71" w:id="59"/>
    <w:p>
      <w:pPr>
        <w:spacing w:after="0"/>
        <w:ind w:left="0"/>
        <w:jc w:val="left"/>
      </w:pPr>
      <w:r>
        <w:rPr>
          <w:rFonts w:ascii="Times New Roman"/>
          <w:b/>
          <w:i w:val="false"/>
          <w:color w:val="000000"/>
        </w:rPr>
        <w:t xml:space="preserve"> 
1. Общие положения</w:t>
      </w:r>
    </w:p>
    <w:bookmarkEnd w:id="59"/>
    <w:p>
      <w:pPr>
        <w:spacing w:after="0"/>
        <w:ind w:left="0"/>
        <w:jc w:val="both"/>
      </w:pPr>
      <w:r>
        <w:rPr>
          <w:rFonts w:ascii="Times New Roman"/>
          <w:b w:val="false"/>
          <w:i w:val="false"/>
          <w:color w:val="000000"/>
          <w:sz w:val="28"/>
        </w:rPr>
        <w:t>      1. Настоящий Регламент государственной услуги "Выдача решения на изменение целевого назначения земельного участка"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"Выдача решения на изменение целевого назначения земельного участка"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решения на изменение целевого назначения земельного участка",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местным исполнительным органом области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выдача решения на изменение целевого назначения земельного участка на бумажном носителе либо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72" w:id="60"/>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60"/>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- 37 календарных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уполномоченным лицом уполномоченного органа по месту нахождения уполномоченного органа,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Сотрудником канцелярии уполномоченного органа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заявления;</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Решение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невозможности изменения целевого назначения земельного участка в соответствии с его правовым режимом, принадлежности категорий земель и разрешенного использования в соответствии с зонированием земель.</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решение на изменение целевого назначения земельного участка или мотивированный ответ об отказе в предоставлении государственной услуги, то с даты истечения сроков его выдачи решение на изменение целевого назначения земельного участка считается выданным.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для получения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решение на изменение целевого назначения земельного участка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решение на изменение целевого назначения земельного участка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решение или мотивированный ответ об отказе в предоставлении государственной услуги и выдает получателю государственной услуги.</w:t>
      </w:r>
    </w:p>
    <w:bookmarkStart w:name="z73" w:id="61"/>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61"/>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74" w:id="62"/>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62"/>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75" w:id="6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"Выдача решения на изменение</w:t>
      </w:r>
      <w:r>
        <w:br/>
      </w:r>
      <w:r>
        <w:rPr>
          <w:rFonts w:ascii="Times New Roman"/>
          <w:b w:val="false"/>
          <w:i w:val="false"/>
          <w:color w:val="000000"/>
          <w:sz w:val="28"/>
        </w:rPr>
        <w:t>
целевого назначения</w:t>
      </w:r>
      <w:r>
        <w:br/>
      </w:r>
      <w:r>
        <w:rPr>
          <w:rFonts w:ascii="Times New Roman"/>
          <w:b w:val="false"/>
          <w:i w:val="false"/>
          <w:color w:val="000000"/>
          <w:sz w:val="28"/>
        </w:rPr>
        <w:t>
земельного участка"</w:t>
      </w:r>
    </w:p>
    <w:bookmarkEnd w:id="63"/>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8"/>
        <w:gridCol w:w="1779"/>
        <w:gridCol w:w="2907"/>
        <w:gridCol w:w="2014"/>
        <w:gridCol w:w="1972"/>
      </w:tblGrid>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"Аппарат акима Западно-</w:t>
            </w:r>
            <w:r>
              <w:br/>
            </w:r>
            <w:r>
              <w:rPr>
                <w:rFonts w:ascii="Times New Roman"/>
                <w:b w:val="false"/>
                <w:i w:val="false"/>
                <w:color w:val="000000"/>
                <w:sz w:val="20"/>
              </w:rPr>
              <w:t>
Казахстанской</w:t>
            </w:r>
            <w:r>
              <w:br/>
            </w:r>
            <w:r>
              <w:rPr>
                <w:rFonts w:ascii="Times New Roman"/>
                <w:b w:val="false"/>
                <w:i w:val="false"/>
                <w:color w:val="000000"/>
                <w:sz w:val="20"/>
              </w:rPr>
              <w:t>
области"</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Уральск,</w:t>
            </w:r>
            <w:r>
              <w:br/>
            </w:r>
            <w:r>
              <w:rPr>
                <w:rFonts w:ascii="Times New Roman"/>
                <w:b w:val="false"/>
                <w:i w:val="false"/>
                <w:color w:val="000000"/>
                <w:sz w:val="20"/>
              </w:rPr>
              <w:t>
Достык-</w:t>
            </w:r>
            <w:r>
              <w:br/>
            </w:r>
            <w:r>
              <w:rPr>
                <w:rFonts w:ascii="Times New Roman"/>
                <w:b w:val="false"/>
                <w:i w:val="false"/>
                <w:color w:val="000000"/>
                <w:sz w:val="20"/>
              </w:rPr>
              <w:t>
Дружба,</w:t>
            </w:r>
            <w:r>
              <w:br/>
            </w:r>
            <w:r>
              <w:rPr>
                <w:rFonts w:ascii="Times New Roman"/>
                <w:b w:val="false"/>
                <w:i w:val="false"/>
                <w:color w:val="000000"/>
                <w:sz w:val="20"/>
              </w:rPr>
              <w:t>
179</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Заместитель акима</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50-74-47,</w:t>
            </w:r>
            <w:r>
              <w:br/>
            </w:r>
            <w:r>
              <w:rPr>
                <w:rFonts w:ascii="Times New Roman"/>
                <w:b w:val="false"/>
                <w:i w:val="false"/>
                <w:color w:val="000000"/>
                <w:sz w:val="20"/>
              </w:rPr>
              <w:t>
51-30-90, 51-35-15</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Zapkaz-</w:t>
            </w:r>
            <w:r>
              <w:br/>
            </w:r>
            <w:r>
              <w:rPr>
                <w:rFonts w:ascii="Times New Roman"/>
                <w:b w:val="false"/>
                <w:i w:val="false"/>
                <w:color w:val="000000"/>
                <w:sz w:val="20"/>
              </w:rPr>
              <w:t>
akim@</w:t>
            </w:r>
            <w:r>
              <w:br/>
            </w:r>
            <w:r>
              <w:rPr>
                <w:rFonts w:ascii="Times New Roman"/>
                <w:b w:val="false"/>
                <w:i w:val="false"/>
                <w:color w:val="000000"/>
                <w:sz w:val="20"/>
              </w:rPr>
              <w:t>
global.kz</w:t>
            </w:r>
          </w:p>
        </w:tc>
      </w:tr>
    </w:tbl>
    <w:bookmarkStart w:name="z76" w:id="6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решения на</w:t>
      </w:r>
      <w:r>
        <w:br/>
      </w:r>
      <w:r>
        <w:rPr>
          <w:rFonts w:ascii="Times New Roman"/>
          <w:b w:val="false"/>
          <w:i w:val="false"/>
          <w:color w:val="000000"/>
          <w:sz w:val="28"/>
        </w:rPr>
        <w:t>
изменение целевого назначения</w:t>
      </w:r>
      <w:r>
        <w:br/>
      </w:r>
      <w:r>
        <w:rPr>
          <w:rFonts w:ascii="Times New Roman"/>
          <w:b w:val="false"/>
          <w:i w:val="false"/>
          <w:color w:val="000000"/>
          <w:sz w:val="28"/>
        </w:rPr>
        <w:t>
земельного участка"</w:t>
      </w:r>
    </w:p>
    <w:bookmarkEnd w:id="64"/>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31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31100" cy="7594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