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763" w14:textId="254e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2012 года N 8/2-V. Зарегистрировано Департаментом юстиции Восточно-Казахстанской области 09 января 2013 года N 2806. Прекращено действие по истечении срока, на который решение было принято (письмо Шемонаихинского районного маслихата от 27 декабря 2013 года № 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27.12.2013 № 253).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 Шемонаихинский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3 203 238,8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2 036 260,8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3 309 745,6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-110 493,8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110 493,8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106 506,8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от 11.12.2013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на 2013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доходов, не облагаемых у источника выплаты в размере 100 процентов,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07 декабря 2012 года № 8/99-V «Об областном бюджете на 2013-2015 годы» (зарегистрировано в Реестре государственной регистрации нормативных правовых актов за № 2781).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Шемонаихинскому районному управлению казначейства с 1 января 2013 года производить зачисление сумм доходов в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2013 год объем субвенции, переданной из областного бюджета в бюджет района в сумме 787 352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образования, социального обеспечения, культуры, спорта и ветеринарии,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культуры, спорта и ветеринарии,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социальную помощь на приобретение топлива специалистам образования, социального обеспечения, культуры и спорта, проживающим и работающим в сельских населенных пунктах, в размере 9240 тенге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 здравоохранения и ветеринарии социальная помощь выплачивается в размере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ноября 2012 года № 6/93-V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2009 года № 15/209-IV «О размере социальной помощи некоторым категориям граждан» (зарегистрировано в Реестре государственной регистрации нормативных правовых актов за № 2730).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15 541 тысяч 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2013 год возврат трансфертов в областной бюджет в связи с упразднением ревизионных комиссий районных (городских) маслихатов и созданием государственного учреждения «Ревизионная комиссия области» в сумме 2 162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2013 год целевые текущие трансферты из областного бюджета на социальную помощь отдельным категориям нуждающихся граждан в сумме 19 550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2013 год целевые текущие трансферты из областного бюджета в сумме 16 253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3 250 тысяч тенге - на обеспечение повышения компьютерной грамотности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3 033 тысяч тенге - на оснащение типовых залов общеобразовательных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9 000 тысяч тенге - на проведение мероприятий по благоустройству;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970 тысяч тенге – на приобретение учебно-методического комплекса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2013 год за счет средств областного бюджета трансферты на компенсацию потерь бюджету Шемонаихинского района в сумме 431 211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2013 год целевые трансферты на развитие из областного бюджета в сумме 450 715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10 000 тысяч тенге - на строительство детского сада на 280 мест в городе Шемонаиха (софинансирование);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90 000 тысяч тенге – на строительство основной средней школы на 80 мест в селе Пруггерово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50 000 тысяч тенге – на строительство основной средней школы на 120 мест в селе Медведка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189 553 тысяч тенге – на строительство средней школы на 180 мест в селе Октябрьское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55 499 тысяч тенге – на строительство 30-квартирного коммунального жилого дома по улице Жукова в городе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55 240 тысяч тенге – на строительство насосной станции второго подъема и резервуаров чистой воды поселка Железнодорожник в городе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423 тысяч тенге – на инженерные сети и благоустройство для 30-ти квартирного жилого дома по улице Жукова в городе Шемонаиха.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2013 год целевые текущие трансферты из республиканского бюджета в сумме 167 970,8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20 285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7 588 тысяч тенге - для реализации мер социальной поддержки специалистов, в том числе 5 193 тысяч тенге - бюджетные кредиты; 2 395 тысяч тенге - выплата подъемного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3 468 тысяч тенге на предоставление специальных социальных услуг, в том числе: 1 360 тысяч тенге – на введение стандартов специальных социальных услуг; 2 108 тысяч тенге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9 988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47 961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22 960 тысяч тенге - на ежемесячную выплату денежных средств опекунам (попечителям) на содержание ребенка-сироты (детей - 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22 859 тысяч тенге - на увеличение размера доплаты за квалификационную категорию учителям школ и воспитателям дошкольных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8 194 тысяч тенге – на оснащение учебным оборудованием кабинетов физики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14 442,8 тысяч тенге –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12) 10 225 тысяч -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14/6-V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№ 15/2-V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11.12.2013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районном бюджете на 2013 год целевые трансферты на развитие из республиканского бюджета в сумме 218 825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100 000 тысяч тенге – строительство детского сада на 280 мест в городе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12 735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55 667 тысяч тенге – на строительство 30–квартирного коммунального жилого дома по улице Жукова города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14/6-V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расходах районного бюджета предусмотреть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района в городе, города районного значения, поселка, села, сельского округа в сумме 137 077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организацию бесплатного подвоза учащихся до школы и обратно в аульной (сельской) местности в сумме 762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освещение улиц населенных пунктов в сумме 24 722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санитарии населенных пунктов в сумме 12 646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мест захоронений и погребение безродных в сумме 513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благоустройство и озеленение населенных пунктов в сумме 44 028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функционирования автомобильных дорог в городах районного значения, поселках, аулах (селах), аульных (сельских) округах в сумме 50 524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14 442,8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капитальные расходы государственных органов в сумме 3 602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ремонт и благоустройство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3 550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решениями Шемонаихинского районного маслихата от 26.02.2013 </w:t>
      </w:r>
      <w:r>
        <w:rPr>
          <w:rFonts w:ascii="Times New Roman"/>
          <w:b w:val="false"/>
          <w:i w:val="false"/>
          <w:color w:val="00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29.04.2013 </w:t>
      </w:r>
      <w:r>
        <w:rPr>
          <w:rFonts w:ascii="Times New Roman"/>
          <w:b w:val="false"/>
          <w:i w:val="false"/>
          <w:color w:val="000000"/>
          <w:sz w:val="28"/>
        </w:rPr>
        <w:t>№ 11/2-V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14/6-V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11.12.2013 </w:t>
      </w:r>
      <w:r>
        <w:rPr>
          <w:rFonts w:ascii="Times New Roman"/>
          <w:b w:val="false"/>
          <w:i w:val="false"/>
          <w:color w:val="00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Яровикова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Шемонаихинского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586"/>
        <w:gridCol w:w="459"/>
        <w:gridCol w:w="9248"/>
        <w:gridCol w:w="1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3203238,8</w:t>
            </w:r>
          </w:p>
        </w:tc>
      </w:tr>
      <w:tr>
        <w:trPr>
          <w:trHeight w:val="1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4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  <w:tr>
        <w:trPr>
          <w:trHeight w:val="19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23"/>
        <w:gridCol w:w="810"/>
        <w:gridCol w:w="918"/>
        <w:gridCol w:w="7742"/>
        <w:gridCol w:w="22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3309745,6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274118,8</w:t>
            </w:r>
          </w:p>
        </w:tc>
      </w:tr>
      <w:tr>
        <w:trPr>
          <w:trHeight w:val="7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240428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8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2199262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</w:tr>
      <w:tr>
        <w:trPr>
          <w:trHeight w:val="6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1538564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1458233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558781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повышения компьютерной грамотности населения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6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8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178209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4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</w:t>
            </w:r>
          </w:p>
        </w:tc>
      </w:tr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0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</w:p>
        </w:tc>
      </w:tr>
      <w:tr>
        <w:trPr>
          <w:trHeight w:val="6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11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6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1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</w:p>
        </w:tc>
      </w:tr>
      <w:tr>
        <w:trPr>
          <w:trHeight w:val="5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5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54677,8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45590,8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26"/>
        <w:gridCol w:w="753"/>
        <w:gridCol w:w="9203"/>
        <w:gridCol w:w="1660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2414988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1153187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494626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319782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319782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1244007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1244007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27"/>
        <w:gridCol w:w="719"/>
        <w:gridCol w:w="805"/>
        <w:gridCol w:w="8396"/>
        <w:gridCol w:w="1704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2414988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237192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1717208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1499767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131320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128252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39046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</w:t>
            </w:r>
          </w:p>
        </w:tc>
      </w:tr>
      <w:tr>
        <w:trPr>
          <w:trHeight w:val="1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84"/>
        <w:gridCol w:w="690"/>
        <w:gridCol w:w="9091"/>
        <w:gridCol w:w="1749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2419621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1187921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514411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332574</w:t>
            </w:r>
          </w:p>
        </w:tc>
      </w:tr>
      <w:tr>
        <w:trPr>
          <w:trHeight w:val="1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332574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267045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1213541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1213541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762"/>
        <w:gridCol w:w="826"/>
        <w:gridCol w:w="8225"/>
        <w:gridCol w:w="1832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2419621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1696669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1501119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110129</w:t>
            </w:r>
          </w:p>
        </w:tc>
      </w:tr>
      <w:tr>
        <w:trPr>
          <w:trHeight w:val="4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6"/>
        <w:gridCol w:w="2488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организацию бесплатного подвоза учащихся</w:t>
      </w:r>
      <w:r>
        <w:br/>
      </w:r>
      <w:r>
        <w:rPr>
          <w:rFonts w:ascii="Times New Roman"/>
          <w:b/>
          <w:i w:val="false"/>
          <w:color w:val="000000"/>
        </w:rPr>
        <w:t>
до школы и обратно в аульной (сельской)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3"/>
        <w:gridCol w:w="2483"/>
      </w:tblGrid>
      <w:tr>
        <w:trPr>
          <w:trHeight w:val="6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8"/>
        <w:gridCol w:w="2486"/>
      </w:tblGrid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64"/>
        <w:gridCol w:w="2468"/>
      </w:tblGrid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</w:t>
      </w:r>
      <w:r>
        <w:br/>
      </w:r>
      <w:r>
        <w:rPr>
          <w:rFonts w:ascii="Times New Roman"/>
          <w:b/>
          <w:i w:val="false"/>
          <w:color w:val="000000"/>
        </w:rPr>
        <w:t>
и погребение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 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464"/>
        <w:gridCol w:w="2468"/>
      </w:tblGrid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благоустройство и озеленение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59"/>
        <w:gridCol w:w="2968"/>
      </w:tblGrid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Вавилонского сельского округа»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639"/>
        <w:gridCol w:w="2365"/>
      </w:tblGrid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реализацию мер по содействию</w:t>
      </w:r>
      <w:r>
        <w:br/>
      </w:r>
      <w:r>
        <w:rPr>
          <w:rFonts w:ascii="Times New Roman"/>
          <w:b/>
          <w:i w:val="false"/>
          <w:color w:val="000000"/>
        </w:rPr>
        <w:t>
экономическому развитию регионов в рамках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Шемонаихинского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17/2-V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031"/>
        <w:gridCol w:w="2952"/>
      </w:tblGrid>
      <w:tr>
        <w:trPr>
          <w:trHeight w:val="8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14442,8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развитие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исключено решением Шемонаихинского районного маслихата от 26.02.2013 </w:t>
      </w:r>
      <w:r>
        <w:rPr>
          <w:rFonts w:ascii="Times New Roman"/>
          <w:b w:val="false"/>
          <w:i w:val="false"/>
          <w:color w:val="ff0000"/>
          <w:sz w:val="28"/>
        </w:rPr>
        <w:t>№ 9/2-V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> с 01.01.2013).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9449"/>
        <w:gridCol w:w="2485"/>
      </w:tblGrid>
      <w:tr>
        <w:trPr>
          <w:trHeight w:val="6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8/2-V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ремонт и благоустройство объектов</w:t>
      </w:r>
      <w:r>
        <w:br/>
      </w:r>
      <w:r>
        <w:rPr>
          <w:rFonts w:ascii="Times New Roman"/>
          <w:b/>
          <w:i w:val="false"/>
          <w:color w:val="000000"/>
        </w:rPr>
        <w:t>
в рамках развития городов и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</w:t>
      </w:r>
      <w:r>
        <w:rPr>
          <w:rFonts w:ascii="Times New Roman"/>
          <w:b/>
          <w:i w:val="false"/>
          <w:color w:val="000000"/>
        </w:rPr>
        <w:t>Дорожной карте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Шемонаихинского районного маслихата от 05.11.2013 </w:t>
      </w:r>
      <w:r>
        <w:rPr>
          <w:rFonts w:ascii="Times New Roman"/>
          <w:b w:val="false"/>
          <w:i w:val="false"/>
          <w:color w:val="ff0000"/>
          <w:sz w:val="28"/>
        </w:rPr>
        <w:t>№ 16/2-V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9451"/>
        <w:gridCol w:w="2485"/>
      </w:tblGrid>
      <w:tr>
        <w:trPr>
          <w:trHeight w:val="64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7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