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605d" w14:textId="4086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
образования, социального обеспечения, культуры, спорта и ветеринарии, 
прибывшим для работы и проживания в сельские населенные пункты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июля 2012 года N 4/6-V. Зарегистрировано Департаментом юстиции Восточно-Казахстанской области 06 августа 2012 года за N 2632.       Прекращено действие по истечении срока, на который решение было принято (письмо Шемонаихинского районного маслихата от 14 января 2013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14.01.2013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подъемного пособия в сумме, равной семидесятикратному </w:t>
      </w:r>
      <w:r>
        <w:rPr>
          <w:rFonts w:ascii="Times New Roman"/>
          <w:b w:val="false"/>
          <w:i w:val="false"/>
          <w:color w:val="000000"/>
          <w:sz w:val="28"/>
        </w:rPr>
        <w:t>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Серохвостова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