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1c8c" w14:textId="d8d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и перечня документов, необходимых для получения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июля 2012 года № 5-3/2). Зарегистрировано Департаментом юстиции Восточно-Казахстанской области 30 июля 2012 года N 2620. Утратило силу решением Кокпектинского районного маслихата от 27 мая 2014 года № 24-4/2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27.05.2014 № 24-4/2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Кокпектинского районного маслихата от 01.03.2013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11-3/2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среднедушевой доход семьи ниже уровня прожиточного минимума, определенного на календарный год, для предоставления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и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1, 2 и 3 группы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социально-значимые заболевания: онкологические заболевания и различные формы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трех лет, потерявшие родителей до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10.06.2013 N 14-5/1;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 либо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 на лечение (счет-калькуляция, счет-фактура, выписка из истории болезни, квитанция), либо направление органов здравоохранения на лечение по жизненным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10.06.2013 N 14-5/1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