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1c8c" w14:textId="d8d1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нуждающихся граждан и перечня документов, необходимых для получения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июля 2012 года № 5-3/2). Зарегистрировано Департаментом юстиции Восточно-Казахстанской области 30 июля 2012 года N 2620. Утратило силу решением Кокпектинского районного маслихата от 27 мая 2014 года № 24-4/2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от 27.05.2014 № 24-4/2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Кокпектинского районного маслихата от 01.03.2013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11-3/2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лиц, имеющих среднедушевой доход семьи ниже уровня прожиточного минимума, определенного на календарный год, для предоставления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 и лица,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1, 2 и 3 группы (за исключением лиц, ставших инвалидами в результате совершенного ими преступления);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имеющие социально-значимые заболевания: онкологические заболевания и различные формы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оставшиеся без попечения родителей, не достигшие двадцати трех лет, потерявшие родителей до совершеннолетия;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от 10.06.2013 N 14-5/1;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книга регистрации граждан либо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либо документ, подтверждающий наступление чрезвычайной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фактические финансовые затраты или предстоящие финансовые затраты на лечение (счет-калькуляция, счет-фактура, выписка из истории болезни, квитанция), либо направление органов здравоохранения на лечение по жизненным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от 10.06.2013 N 14-5/1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Сихварт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