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6d03" w14:textId="b116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10 апреля 2012 года N 3-5/5). Зарегистрировано управлением юстиции Кокпектинского района департамента юстиции Восточно-Казахстанской области 24 апреля 2012 года N 5-15-105. Утратило силу - решением Кокпектинского районного маслихата Восточно-Казахстанской области от 24 декабря 2014 года N 30-4/2</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24.12.2014 N 30-4/2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социально-защищаемым гражданам", Кокпектинский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w:t>
      </w:r>
      <w:r>
        <w:br/>
      </w:r>
      <w:r>
        <w:rPr>
          <w:rFonts w:ascii="Times New Roman"/>
          <w:b w:val="false"/>
          <w:i w:val="false"/>
          <w:color w:val="000000"/>
          <w:sz w:val="28"/>
        </w:rPr>
        <w:t>
      </w:t>
      </w:r>
      <w:r>
        <w:rPr>
          <w:rFonts w:ascii="Times New Roman"/>
          <w:b w:val="false"/>
          <w:i w:val="false"/>
          <w:color w:val="000000"/>
          <w:sz w:val="28"/>
        </w:rPr>
        <w:t>2. Признать утратившим силу решение от 27 июля 2010 года № 24-5/2)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5-15-72, опубликовано в газете "Жұлдыз" 18 сентября 2010 года № 37).</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Карканица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Кокпектинского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10 апреля 2012 года № 3-5/5)</w:t>
            </w:r>
          </w:p>
        </w:tc>
      </w:tr>
    </w:tbl>
    <w:bookmarkStart w:name="z5" w:id="0"/>
    <w:p>
      <w:pPr>
        <w:spacing w:after="0"/>
        <w:ind w:left="0"/>
        <w:jc w:val="left"/>
      </w:pPr>
      <w:r>
        <w:rPr>
          <w:rFonts w:ascii="Times New Roman"/>
          <w:b/>
          <w:i w:val="false"/>
          <w:color w:val="000000"/>
        </w:rPr>
        <w:t xml:space="preserve"> Правила о размере и порядке оказания жилищной помощи</w:t>
      </w:r>
    </w:p>
    <w:bookmarkEnd w:id="0"/>
    <w:p>
      <w:pPr>
        <w:spacing w:after="0"/>
        <w:ind w:left="0"/>
        <w:jc w:val="left"/>
      </w:pPr>
      <w:r>
        <w:rPr>
          <w:rFonts w:ascii="Times New Roman"/>
          <w:b w:val="false"/>
          <w:i w:val="false"/>
          <w:color w:val="000000"/>
          <w:sz w:val="28"/>
        </w:rPr>
        <w:t xml:space="preserve">      Настоящие Правила о размере и порядке оказания жилищной помощи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социально-защищаемым гражданам".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w:t>
      </w:r>
      <w:r>
        <w:rPr>
          <w:rFonts w:ascii="Times New Roman"/>
          <w:b w:val="false"/>
          <w:i w:val="false"/>
          <w:color w:val="000000"/>
          <w:sz w:val="28"/>
        </w:rPr>
        <w:t>совокупный доход семьи</w:t>
      </w:r>
      <w:r>
        <w:rPr>
          <w:rFonts w:ascii="Times New Roman"/>
          <w:b w:val="false"/>
          <w:i w:val="false"/>
          <w:color w:val="000000"/>
          <w:sz w:val="28"/>
        </w:rPr>
        <w:t xml:space="preserve"> (гражданина)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xml:space="preserve">
      малообеспеченные семьи (граждане) - лица, которые в соответствии с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Республики Казахстан имеют право на получение жилищной помощи.</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Размеры и порядок оказания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4) исключен решением Кокпектинского районного маслихата от 26.12.2013 </w:t>
      </w:r>
      <w:r>
        <w:rPr>
          <w:rFonts w:ascii="Times New Roman"/>
          <w:b w:val="false"/>
          <w:i w:val="false"/>
          <w:color w:val="ff0000"/>
          <w:sz w:val="28"/>
        </w:rPr>
        <w:t>№ 21-5/1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Кокпектинского районного маслихата от 01.03.2013 </w:t>
      </w:r>
      <w:r>
        <w:rPr>
          <w:rFonts w:ascii="Times New Roman"/>
          <w:b w:val="false"/>
          <w:i w:val="false"/>
          <w:color w:val="ff0000"/>
          <w:sz w:val="28"/>
        </w:rPr>
        <w:t>№ 11-3/1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изменением, внесенным решением Кокпектинского районного маслихата от 26.12.2013 </w:t>
      </w:r>
      <w:r>
        <w:rPr>
          <w:rFonts w:ascii="Times New Roman"/>
          <w:b w:val="false"/>
          <w:i w:val="false"/>
          <w:color w:val="ff0000"/>
          <w:sz w:val="28"/>
        </w:rPr>
        <w:t>№ 21-5/1</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с 01.01.2014).</w:t>
      </w:r>
      <w:r>
        <w:br/>
      </w:r>
      <w:r>
        <w:rPr>
          <w:rFonts w:ascii="Times New Roman"/>
          <w:b w:val="false"/>
          <w:i w:val="false"/>
          <w:color w:val="000000"/>
          <w:sz w:val="28"/>
        </w:rPr>
        <w:t>
      3.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4.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Кокпектинского районного маслихата от 01.03.2013 </w:t>
      </w:r>
      <w:r>
        <w:rPr>
          <w:rFonts w:ascii="Times New Roman"/>
          <w:b w:val="false"/>
          <w:i w:val="false"/>
          <w:color w:val="ff0000"/>
          <w:sz w:val="28"/>
        </w:rPr>
        <w:t>№ 11-3/1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5.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20 процентов. Совокупный доход семьи (гражданина), претендующей на получение жилищной помощи исчисляется уполномоченным органом. </w:t>
      </w:r>
      <w:r>
        <w:rPr>
          <w:rFonts w:ascii="Times New Roman"/>
          <w:b w:val="false"/>
          <w:i w:val="false"/>
          <w:color w:val="000000"/>
          <w:sz w:val="28"/>
        </w:rPr>
        <w:t>Порядок</w:t>
      </w:r>
      <w:r>
        <w:rPr>
          <w:rFonts w:ascii="Times New Roman"/>
          <w:b w:val="false"/>
          <w:i w:val="false"/>
          <w:color w:val="000000"/>
          <w:sz w:val="28"/>
        </w:rPr>
        <w:t xml:space="preserve">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Кокпектинского районного маслихата от 03.04.2014 </w:t>
      </w:r>
      <w:r>
        <w:rPr>
          <w:rFonts w:ascii="Times New Roman"/>
          <w:b w:val="false"/>
          <w:i w:val="false"/>
          <w:color w:val="ff0000"/>
          <w:sz w:val="28"/>
        </w:rPr>
        <w:t>№ 22-6/1</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Кокпектинского районного маслихата от 01.03.2013 </w:t>
      </w:r>
      <w:r>
        <w:rPr>
          <w:rFonts w:ascii="Times New Roman"/>
          <w:b w:val="false"/>
          <w:i w:val="false"/>
          <w:color w:val="ff0000"/>
          <w:sz w:val="28"/>
        </w:rPr>
        <w:t>№ 11-3/1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Условия предоставления жилищной помощи</w:t>
      </w:r>
    </w:p>
    <w:bookmarkEnd w:id="2"/>
    <w:p>
      <w:pPr>
        <w:spacing w:after="0"/>
        <w:ind w:left="0"/>
        <w:jc w:val="left"/>
      </w:pPr>
      <w:r>
        <w:rPr>
          <w:rFonts w:ascii="Times New Roman"/>
          <w:b w:val="false"/>
          <w:i w:val="false"/>
          <w:color w:val="000000"/>
          <w:sz w:val="28"/>
        </w:rPr>
        <w:t>      7. Не имеют права на получение жилищной помощи семьи:</w:t>
      </w:r>
      <w:r>
        <w:br/>
      </w:r>
      <w:r>
        <w:rPr>
          <w:rFonts w:ascii="Times New Roman"/>
          <w:b w:val="false"/>
          <w:i w:val="false"/>
          <w:color w:val="000000"/>
          <w:sz w:val="28"/>
        </w:rPr>
        <w:t>
      1) имеющие на праве собственности более одной единицы жилья (квартиры, дома) или сдающие жилые помещения в наем;</w:t>
      </w:r>
      <w:r>
        <w:br/>
      </w:r>
      <w:r>
        <w:rPr>
          <w:rFonts w:ascii="Times New Roman"/>
          <w:b w:val="false"/>
          <w:i w:val="false"/>
          <w:color w:val="000000"/>
          <w:sz w:val="28"/>
        </w:rPr>
        <w:t>
      2) имеющие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w:t>
      </w:r>
      <w:r>
        <w:br/>
      </w:r>
      <w:r>
        <w:rPr>
          <w:rFonts w:ascii="Times New Roman"/>
          <w:b w:val="false"/>
          <w:i w:val="false"/>
          <w:color w:val="000000"/>
          <w:sz w:val="28"/>
        </w:rPr>
        <w:t>
      лиц, осуществляющих уход за инвалидами первой и второй групп, детьми-инвалидами в возрасте до 18 лет, лицами старше восьмидесяти лет;</w:t>
      </w:r>
      <w:r>
        <w:br/>
      </w:r>
      <w:r>
        <w:rPr>
          <w:rFonts w:ascii="Times New Roman"/>
          <w:b w:val="false"/>
          <w:i w:val="false"/>
          <w:color w:val="000000"/>
          <w:sz w:val="28"/>
        </w:rPr>
        <w:t>
      лиц, состоящих на учете в туберкулезном, онкологическом диспансерах, не имеющих группы инвалидности;</w:t>
      </w:r>
      <w:r>
        <w:br/>
      </w:r>
      <w:r>
        <w:rPr>
          <w:rFonts w:ascii="Times New Roman"/>
          <w:b w:val="false"/>
          <w:i w:val="false"/>
          <w:color w:val="000000"/>
          <w:sz w:val="28"/>
        </w:rPr>
        <w:t>
      матерей, занятых воспитанием ребенка в возрасте до 7 лет, а также занятых воспитанием четырех и более детей до 18 лет;</w:t>
      </w:r>
      <w:r>
        <w:br/>
      </w:r>
      <w:r>
        <w:rPr>
          <w:rFonts w:ascii="Times New Roman"/>
          <w:b w:val="false"/>
          <w:i w:val="false"/>
          <w:color w:val="000000"/>
          <w:sz w:val="28"/>
        </w:rPr>
        <w:t>
      лиц, достигших 50 лет;</w:t>
      </w:r>
      <w:r>
        <w:br/>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8.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на шесть месяцев.</w:t>
      </w:r>
      <w:r>
        <w:br/>
      </w:r>
      <w:r>
        <w:rPr>
          <w:rFonts w:ascii="Times New Roman"/>
          <w:b w:val="false"/>
          <w:i w:val="false"/>
          <w:color w:val="000000"/>
          <w:sz w:val="28"/>
        </w:rPr>
        <w:t xml:space="preserve">
      9. Семьям, впервые обратившимся за жилищной помощью и имеющим задолженность по оплате за коммунальные услуги на момент обращения, жилищная помощь назначается независимо от долга по тарифам услугодателей. </w:t>
      </w:r>
      <w:r>
        <w:br/>
      </w:r>
      <w:r>
        <w:rPr>
          <w:rFonts w:ascii="Times New Roman"/>
          <w:b w:val="false"/>
          <w:i w:val="false"/>
          <w:color w:val="000000"/>
          <w:sz w:val="28"/>
        </w:rPr>
        <w:t>
      </w:t>
      </w:r>
      <w:r>
        <w:rPr>
          <w:rFonts w:ascii="Times New Roman"/>
          <w:b w:val="false"/>
          <w:i w:val="false"/>
          <w:color w:val="000000"/>
          <w:sz w:val="28"/>
        </w:rPr>
        <w:t>10. Для назначения жилищной помощи семья (гражданин) обращается в уполномоченный орган с заявлением установленного образца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копию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9) исключен решением Кокпектинского районного маслихата от 26.12.2013 </w:t>
      </w:r>
      <w:r>
        <w:rPr>
          <w:rFonts w:ascii="Times New Roman"/>
          <w:b w:val="false"/>
          <w:i w:val="false"/>
          <w:color w:val="ff0000"/>
          <w:sz w:val="28"/>
        </w:rPr>
        <w:t>№ 21-5/1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Кокпектинского районного маслихата от 01.03.2013 </w:t>
      </w:r>
      <w:r>
        <w:rPr>
          <w:rFonts w:ascii="Times New Roman"/>
          <w:b w:val="false"/>
          <w:i w:val="false"/>
          <w:color w:val="ff0000"/>
          <w:sz w:val="28"/>
        </w:rPr>
        <w:t>№ 11-3/1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26.12.2013 </w:t>
      </w:r>
      <w:r>
        <w:rPr>
          <w:rFonts w:ascii="Times New Roman"/>
          <w:b w:val="false"/>
          <w:i w:val="false"/>
          <w:color w:val="ff0000"/>
          <w:sz w:val="28"/>
        </w:rPr>
        <w:t>№ 21-5/1</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с 01.01.2014); от 03.04.2014 </w:t>
      </w:r>
      <w:r>
        <w:rPr>
          <w:rFonts w:ascii="Times New Roman"/>
          <w:b w:val="false"/>
          <w:i w:val="false"/>
          <w:color w:val="ff0000"/>
          <w:sz w:val="28"/>
        </w:rPr>
        <w:t>№ 22-6/1</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11. Получатели жилищной помощи ежеквартально представляют документы, подтверждающие доходы семьи, квитанции - счета на потребление коммунальных услуг за квартал, предшествующий кварталу обращения. Жилищная помощь назначается при условии регулярной оплаты текущих платежей за коммунальные услуги с месяца ее назначения.</w:t>
      </w:r>
      <w:r>
        <w:br/>
      </w:r>
      <w:r>
        <w:rPr>
          <w:rFonts w:ascii="Times New Roman"/>
          <w:b w:val="false"/>
          <w:i w:val="false"/>
          <w:color w:val="000000"/>
          <w:sz w:val="28"/>
        </w:rPr>
        <w:t xml:space="preserve">
      12. Основанием для предоставления жилищной помощи является решение уполномоченного органа. </w:t>
      </w:r>
      <w:r>
        <w:br/>
      </w:r>
      <w:r>
        <w:rPr>
          <w:rFonts w:ascii="Times New Roman"/>
          <w:b w:val="false"/>
          <w:i w:val="false"/>
          <w:color w:val="000000"/>
          <w:sz w:val="28"/>
        </w:rPr>
        <w:t>
      </w:t>
      </w:r>
      <w:r>
        <w:rPr>
          <w:rFonts w:ascii="Times New Roman"/>
          <w:b w:val="false"/>
          <w:i w:val="false"/>
          <w:color w:val="000000"/>
          <w:sz w:val="28"/>
        </w:rPr>
        <w:t>13.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Кокпектинского районного маслихата от 01.03.2013 </w:t>
      </w:r>
      <w:r>
        <w:rPr>
          <w:rFonts w:ascii="Times New Roman"/>
          <w:b w:val="false"/>
          <w:i w:val="false"/>
          <w:color w:val="ff0000"/>
          <w:sz w:val="28"/>
        </w:rPr>
        <w:t>№ 11-3/1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изменением, внесенным решением Кокпектинского районного маслихата от 26.12.2013 </w:t>
      </w:r>
      <w:r>
        <w:rPr>
          <w:rFonts w:ascii="Times New Roman"/>
          <w:b w:val="false"/>
          <w:i w:val="false"/>
          <w:color w:val="ff0000"/>
          <w:sz w:val="28"/>
        </w:rPr>
        <w:t>№ 21-5/1</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с 01.01.2014).</w:t>
      </w:r>
      <w:r>
        <w:br/>
      </w:r>
      <w:r>
        <w:rPr>
          <w:rFonts w:ascii="Times New Roman"/>
          <w:b w:val="false"/>
          <w:i w:val="false"/>
          <w:color w:val="000000"/>
          <w:sz w:val="28"/>
        </w:rPr>
        <w:t xml:space="preserve">
      14. Размер компенсации повышения тарифов абонентской платы за оказание услуг телекоммуникаций социально защищаемым слоям населения определяется, как разница между действующей абонентской платой и абонентской платой, действующей в сентябре 2004 года. </w:t>
      </w:r>
      <w:r>
        <w:br/>
      </w:r>
      <w:r>
        <w:rPr>
          <w:rFonts w:ascii="Times New Roman"/>
          <w:b w:val="false"/>
          <w:i w:val="false"/>
          <w:color w:val="000000"/>
          <w:sz w:val="28"/>
        </w:rPr>
        <w:t>
      15.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w:t>
      </w:r>
      <w:r>
        <w:br/>
      </w:r>
      <w:r>
        <w:rPr>
          <w:rFonts w:ascii="Times New Roman"/>
          <w:b w:val="false"/>
          <w:i w:val="false"/>
          <w:color w:val="000000"/>
          <w:sz w:val="28"/>
        </w:rPr>
        <w:t>
      16.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согласно социальным нормам.</w:t>
      </w:r>
      <w:r>
        <w:br/>
      </w:r>
      <w:r>
        <w:rPr>
          <w:rFonts w:ascii="Times New Roman"/>
          <w:b w:val="false"/>
          <w:i w:val="false"/>
          <w:color w:val="000000"/>
          <w:sz w:val="28"/>
        </w:rPr>
        <w:t>
      17. Семьям,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у заявителя прописан ребенок до 18 лет, родители которого прописаны в другом месте.</w:t>
      </w:r>
      <w:r>
        <w:br/>
      </w:r>
      <w:r>
        <w:rPr>
          <w:rFonts w:ascii="Times New Roman"/>
          <w:b w:val="false"/>
          <w:i w:val="false"/>
          <w:color w:val="000000"/>
          <w:sz w:val="28"/>
        </w:rPr>
        <w:t>
      18. Жилищная помощь назначается с месяца, в котором подано заявление со всеми необходимыми документами.</w:t>
      </w:r>
      <w:r>
        <w:br/>
      </w:r>
      <w:r>
        <w:rPr>
          <w:rFonts w:ascii="Times New Roman"/>
          <w:b w:val="false"/>
          <w:i w:val="false"/>
          <w:color w:val="000000"/>
          <w:sz w:val="28"/>
        </w:rPr>
        <w:t>
      19. При повторном обращении жилищная помощь назначается за квартал независимо от времени представления документов. В случае, если документы не предоставлены, начисление жилищной помощи осуществляется с месяца обращения.</w:t>
      </w:r>
      <w:r>
        <w:br/>
      </w:r>
      <w:r>
        <w:rPr>
          <w:rFonts w:ascii="Times New Roman"/>
          <w:b w:val="false"/>
          <w:i w:val="false"/>
          <w:color w:val="000000"/>
          <w:sz w:val="28"/>
        </w:rPr>
        <w:t>
      20. Получатели жилищной помощи в течение 10 дней информируют уполномоченный орган о любых изменениях, влияющих на право назначения и размер получения пособия.</w:t>
      </w:r>
      <w:r>
        <w:br/>
      </w:r>
      <w:r>
        <w:rPr>
          <w:rFonts w:ascii="Times New Roman"/>
          <w:b w:val="false"/>
          <w:i w:val="false"/>
          <w:color w:val="000000"/>
          <w:sz w:val="28"/>
        </w:rPr>
        <w:t xml:space="preserve">
      21. При представлении в уполномоченный орган заведомо недостоверных сведений, повлекших за собой назначение необоснованной жилищной помощи, заявитель возвращает полученную сумму в добровольном порядке, а в случае отказа - в порядке, установленном законодательством Республики Казахстан.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Нормативы содержания жилища и потребления коммунальных услуг</w:t>
      </w:r>
    </w:p>
    <w:bookmarkEnd w:id="3"/>
    <w:p>
      <w:pPr>
        <w:spacing w:after="0"/>
        <w:ind w:left="0"/>
        <w:jc w:val="left"/>
      </w:pPr>
      <w:r>
        <w:rPr>
          <w:rFonts w:ascii="Times New Roman"/>
          <w:b w:val="false"/>
          <w:i w:val="false"/>
          <w:color w:val="000000"/>
          <w:sz w:val="28"/>
        </w:rPr>
        <w:t>      22. При расчете размера жилищной помощи учитываются следующие нормы:</w:t>
      </w:r>
      <w:r>
        <w:br/>
      </w:r>
      <w:r>
        <w:rPr>
          <w:rFonts w:ascii="Times New Roman"/>
          <w:b w:val="false"/>
          <w:i w:val="false"/>
          <w:color w:val="000000"/>
          <w:sz w:val="28"/>
        </w:rPr>
        <w:t xml:space="preserve">
      1) площади: </w:t>
      </w:r>
      <w:r>
        <w:br/>
      </w:r>
      <w:r>
        <w:rPr>
          <w:rFonts w:ascii="Times New Roman"/>
          <w:b w:val="false"/>
          <w:i w:val="false"/>
          <w:color w:val="000000"/>
          <w:sz w:val="28"/>
        </w:rPr>
        <w:t>
      для одиноко проживающих граждан - 30 кв.м;</w:t>
      </w:r>
      <w:r>
        <w:br/>
      </w:r>
      <w:r>
        <w:rPr>
          <w:rFonts w:ascii="Times New Roman"/>
          <w:b w:val="false"/>
          <w:i w:val="false"/>
          <w:color w:val="000000"/>
          <w:sz w:val="28"/>
        </w:rPr>
        <w:t>
      для семьи из 2-х человек - 45 кв.м;</w:t>
      </w:r>
      <w:r>
        <w:br/>
      </w:r>
      <w:r>
        <w:rPr>
          <w:rFonts w:ascii="Times New Roman"/>
          <w:b w:val="false"/>
          <w:i w:val="false"/>
          <w:color w:val="000000"/>
          <w:sz w:val="28"/>
        </w:rPr>
        <w:t>
      для семьи из 3-х человек - 55 кв.м;</w:t>
      </w:r>
      <w:r>
        <w:br/>
      </w:r>
      <w:r>
        <w:rPr>
          <w:rFonts w:ascii="Times New Roman"/>
          <w:b w:val="false"/>
          <w:i w:val="false"/>
          <w:color w:val="000000"/>
          <w:sz w:val="28"/>
        </w:rPr>
        <w:t>
      для семьи из 4-х и более человек - по 15 кв.м. на каждого, но не более 60 кв.м;</w:t>
      </w:r>
      <w:r>
        <w:br/>
      </w:r>
      <w:r>
        <w:rPr>
          <w:rFonts w:ascii="Times New Roman"/>
          <w:b w:val="false"/>
          <w:i w:val="false"/>
          <w:color w:val="000000"/>
          <w:sz w:val="28"/>
        </w:rPr>
        <w:t xml:space="preserve">
      2) расхода на содержание жилья - 50 тенге за 1 кв.м; </w:t>
      </w:r>
      <w:r>
        <w:br/>
      </w:r>
      <w:r>
        <w:rPr>
          <w:rFonts w:ascii="Times New Roman"/>
          <w:b w:val="false"/>
          <w:i w:val="false"/>
          <w:color w:val="000000"/>
          <w:sz w:val="28"/>
        </w:rPr>
        <w:t>
      3) расхода газа на человека в месяц - 6,5 кг;</w:t>
      </w:r>
      <w:r>
        <w:br/>
      </w:r>
      <w:r>
        <w:rPr>
          <w:rFonts w:ascii="Times New Roman"/>
          <w:b w:val="false"/>
          <w:i w:val="false"/>
          <w:color w:val="000000"/>
          <w:sz w:val="28"/>
        </w:rPr>
        <w:t>
      4) потребления электроэнергии:</w:t>
      </w:r>
      <w:r>
        <w:br/>
      </w:r>
      <w:r>
        <w:rPr>
          <w:rFonts w:ascii="Times New Roman"/>
          <w:b w:val="false"/>
          <w:i w:val="false"/>
          <w:color w:val="000000"/>
          <w:sz w:val="28"/>
        </w:rPr>
        <w:t>
      при проживании 1 человека – 90 кВт;</w:t>
      </w:r>
      <w:r>
        <w:br/>
      </w:r>
      <w:r>
        <w:rPr>
          <w:rFonts w:ascii="Times New Roman"/>
          <w:b w:val="false"/>
          <w:i w:val="false"/>
          <w:color w:val="000000"/>
          <w:sz w:val="28"/>
        </w:rPr>
        <w:t>
      при проживании более 1-го человека по 45 кВт на каждого, но не более 300 квт;</w:t>
      </w:r>
      <w:r>
        <w:br/>
      </w:r>
      <w:r>
        <w:rPr>
          <w:rFonts w:ascii="Times New Roman"/>
          <w:b w:val="false"/>
          <w:i w:val="false"/>
          <w:color w:val="000000"/>
          <w:sz w:val="28"/>
        </w:rPr>
        <w:t xml:space="preserve">
      5) водоснабжение: </w:t>
      </w:r>
      <w:r>
        <w:br/>
      </w:r>
      <w:r>
        <w:rPr>
          <w:rFonts w:ascii="Times New Roman"/>
          <w:b w:val="false"/>
          <w:i w:val="false"/>
          <w:color w:val="000000"/>
          <w:sz w:val="28"/>
        </w:rPr>
        <w:t>
      жилые дома с водопользованием из водозаборных колонок:</w:t>
      </w:r>
      <w:r>
        <w:br/>
      </w:r>
      <w:r>
        <w:rPr>
          <w:rFonts w:ascii="Times New Roman"/>
          <w:b w:val="false"/>
          <w:i w:val="false"/>
          <w:color w:val="000000"/>
          <w:sz w:val="28"/>
        </w:rPr>
        <w:t>
      расход воды на одного человека – 25 литров в сутки;</w:t>
      </w:r>
      <w:r>
        <w:br/>
      </w:r>
      <w:r>
        <w:rPr>
          <w:rFonts w:ascii="Times New Roman"/>
          <w:b w:val="false"/>
          <w:i w:val="false"/>
          <w:color w:val="000000"/>
          <w:sz w:val="28"/>
        </w:rPr>
        <w:t>
      6) расхода угля на 1 кв.м. общей площади жилого домостроения – 129,8 кг, но не более 5000 кг на дом.</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Порядок предоставления жилищной помощи малообеспеченным семьям (гражданам), проживающим в частных домостроениях с местным отоплением</w:t>
      </w:r>
    </w:p>
    <w:bookmarkEnd w:id="4"/>
    <w:p>
      <w:pPr>
        <w:spacing w:after="0"/>
        <w:ind w:left="0"/>
        <w:jc w:val="left"/>
      </w:pPr>
      <w:r>
        <w:rPr>
          <w:rFonts w:ascii="Times New Roman"/>
          <w:b w:val="false"/>
          <w:i w:val="false"/>
          <w:color w:val="000000"/>
          <w:sz w:val="28"/>
        </w:rPr>
        <w:t>      23. Жилищная помощь предоставляется малообеспеченным семьям (гражданам), проживающим в частном домостроении с местным отоплением за отопительный сезон.</w:t>
      </w:r>
      <w:r>
        <w:br/>
      </w:r>
      <w:r>
        <w:rPr>
          <w:rFonts w:ascii="Times New Roman"/>
          <w:b w:val="false"/>
          <w:i w:val="false"/>
          <w:color w:val="000000"/>
          <w:sz w:val="28"/>
        </w:rPr>
        <w:t>
      24. Для расчета стоимости угля использовать средние цены по городу, предоставляемые городским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25.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26.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Финансирование и выплата жилищной помощи</w:t>
      </w:r>
    </w:p>
    <w:bookmarkEnd w:id="5"/>
    <w:p>
      <w:pPr>
        <w:spacing w:after="0"/>
        <w:ind w:left="0"/>
        <w:jc w:val="left"/>
      </w:pPr>
      <w:r>
        <w:rPr>
          <w:rFonts w:ascii="Times New Roman"/>
          <w:b w:val="false"/>
          <w:i w:val="false"/>
          <w:color w:val="000000"/>
          <w:sz w:val="28"/>
        </w:rPr>
        <w:t>      27. Жилищная помощь оказывается за счет средств районного бюджета и устанавливается в виде денежных выплат.</w:t>
      </w:r>
      <w:r>
        <w:br/>
      </w:r>
      <w:r>
        <w:rPr>
          <w:rFonts w:ascii="Times New Roman"/>
          <w:b w:val="false"/>
          <w:i w:val="false"/>
          <w:color w:val="000000"/>
          <w:sz w:val="28"/>
        </w:rPr>
        <w:t>
      28. Выплата жилищной помощи осуществляется через банки второго уровня путем зачисления на счета по вкладам граждан. Выплаты жилищной помощи определяется агентским соглашением, заключенным между районным ГУ "Отдел занятости и социальных программ Кокпектинского района ВКО" и соответствующими банками второго уровня.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