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e3b1" w14:textId="b8ee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20 декабря 2011 года № 31-3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10 июля 2012 года N 4-7. Зарегистрировано Департаментом юстиции Восточно-Казахстанской области 24 июля 2012 года № 2607. Прекращено действие по истечении срока действия (письмо Курчумского районного маслихата от 29 декабря 2012 года № 215)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Курчумского районного маслихата от 29.12.2012 № 215).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июля 2012 года № 4/49-V «О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34/397-ІV «Об областном бюджете на 2012-2014 годы» (зарегистрировано в Реестре государственной регистрации нормативных правовых актов за номером 2577 от 9 июля 2012 года)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2012-2014 года» от 20 декабря 2011 года № 31-3 (зарегистрировано в Реестре государственной регистрации нормативных правовых актов за номером 5-14-146, опубликовано в газете «Заря» от 13 января 2012 года № 4, от 18 января 2012 года № 5, 20 января 2012 года № 6, 25 января 2012 года № 7)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- 3606128,3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- 432528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- 1884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- 3169505,3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- 3644463,5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- 56762,8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- 58295,8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- 1533 тысячи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- -95098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- 95098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в 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 - 4619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материальной помощи пенсионерам, имеющим заслуги перед областью - 72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шестой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единовременной материальной помощи многодетным матерям, награжденным подвесками «Алтын алқа», «Күміс алқа» или получившие ранее звание «Мать-героиня» и награжденные орденом «Материнская слава» 1, 2 степени - 8165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седьмой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единовременной материальной помощи многодетным матерям, имеющим 4 и более совместно проживающих несовершеннолетних детей - 3365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3) </w:t>
      </w:r>
      <w:r>
        <w:rPr>
          <w:rFonts w:ascii="Times New Roman"/>
          <w:b w:val="false"/>
          <w:i w:val="false"/>
          <w:color w:val="000000"/>
          <w:sz w:val="28"/>
        </w:rPr>
        <w:t>6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девятым абзацем: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текущий ремонт водопроводных сооружений в селе Курчум - 7510,3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государственного образовательного заказа в дошкольных организациях образования - 43542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одиннадцатый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«Программы занятости - 2020»</w:t>
      </w:r>
      <w:r>
        <w:rPr>
          <w:rFonts w:ascii="Times New Roman"/>
          <w:b w:val="false"/>
          <w:i w:val="false"/>
          <w:color w:val="000000"/>
          <w:sz w:val="28"/>
        </w:rPr>
        <w:t xml:space="preserve"> - 40063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двенадцатый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«ремонт и благоустройство объектов в рамках развития сельских населенных пунктов по Программе занятости-2020 - 71710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комиссии                      Л. Шокаева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июля 2012 года № 4-7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31-3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92"/>
        <w:gridCol w:w="511"/>
        <w:gridCol w:w="631"/>
        <w:gridCol w:w="8667"/>
        <w:gridCol w:w="196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3606128,3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432528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167297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4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1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находящихся в коммунальной собственности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3169505,3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3169505,3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3169505,3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424594,3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50"/>
        <w:gridCol w:w="691"/>
        <w:gridCol w:w="771"/>
        <w:gridCol w:w="691"/>
        <w:gridCol w:w="7739"/>
        <w:gridCol w:w="1946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Функциональная классификация расходов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3644463,5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281335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63142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169873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159520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25989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2020299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77675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77675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77388</w:t>
            </w:r>
          </w:p>
        </w:tc>
      </w:tr>
      <w:tr>
        <w:trPr>
          <w:trHeight w:val="9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1899005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1899005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1818371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49315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9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29994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43619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36619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282222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64929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30814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«Программы занятости-2020»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28782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20468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20468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58116</w:t>
            </w:r>
          </w:p>
        </w:tc>
      </w:tr>
      <w:tr>
        <w:trPr>
          <w:trHeight w:val="13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қаһарманы», почетных званий республики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37566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23461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37173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37173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24282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24282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537694,3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314440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«Программе занятости-2020»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«Программы занятости-2020»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41710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209993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168993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11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«Программы занятости-2020»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27737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27737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93081,3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81581,3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61581,3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130173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33097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97076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186125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103031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103031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103031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29299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28944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94642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74761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74761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85565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84281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78484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52416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17948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28558,2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28558,2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28558,2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28078,2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56762,8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58295,8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58295,8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58295,8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58295,8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58295,8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-95098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95098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38383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38383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июля 2012 года № 4-7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31-3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инвестиционных бюджетных проектов</w:t>
      </w:r>
      <w:r>
        <w:br/>
      </w:r>
      <w:r>
        <w:rPr>
          <w:rFonts w:ascii="Times New Roman"/>
          <w:b/>
          <w:i w:val="false"/>
          <w:color w:val="000000"/>
        </w:rPr>
        <w:t>
на 2012-2014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715"/>
        <w:gridCol w:w="744"/>
        <w:gridCol w:w="744"/>
        <w:gridCol w:w="706"/>
        <w:gridCol w:w="708"/>
        <w:gridCol w:w="8408"/>
      </w:tblGrid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Инвестпроект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Иная деятельность в отрасли образования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9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«Программы занятости-2020»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июля 2012 года № 4-7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31-3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аула(села),</w:t>
      </w:r>
      <w:r>
        <w:br/>
      </w:r>
      <w:r>
        <w:rPr>
          <w:rFonts w:ascii="Times New Roman"/>
          <w:b/>
          <w:i w:val="false"/>
          <w:color w:val="000000"/>
        </w:rPr>
        <w:t>
аульного(сельского)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6"/>
        <w:gridCol w:w="5770"/>
        <w:gridCol w:w="3021"/>
        <w:gridCol w:w="2683"/>
      </w:tblGrid>
      <w:tr>
        <w:trPr>
          <w:trHeight w:val="615" w:hRule="atLeast"/>
        </w:trPr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Тоскаинский сельский округ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июля 2012 года № 4-7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31-3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благоустройству и озеленению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7267"/>
        <w:gridCol w:w="4250"/>
      </w:tblGrid>
      <w:tr>
        <w:trPr>
          <w:trHeight w:val="6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Тоскаинский сельский округ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июля 2012 года № 4-7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31-3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7595"/>
        <w:gridCol w:w="3921"/>
      </w:tblGrid>
      <w:tr>
        <w:trPr>
          <w:trHeight w:val="64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Тоскаинский сельский округ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июля 2012 года № 4-7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31-3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7583"/>
        <w:gridCol w:w="3935"/>
      </w:tblGrid>
      <w:tr>
        <w:trPr>
          <w:trHeight w:val="64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Тоскаинский сельский округ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июля 2012 года № 4-7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31-3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в городах районного значения, поселках, аулах(селах),</w:t>
      </w:r>
      <w:r>
        <w:br/>
      </w:r>
      <w:r>
        <w:rPr>
          <w:rFonts w:ascii="Times New Roman"/>
          <w:b/>
          <w:i w:val="false"/>
          <w:color w:val="000000"/>
        </w:rPr>
        <w:t>
аульных(сельских) округах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7583"/>
        <w:gridCol w:w="3934"/>
      </w:tblGrid>
      <w:tr>
        <w:trPr>
          <w:trHeight w:val="64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Тоскаинский сельский округ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