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82e7" w14:textId="7a48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молодежной практики 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10 февраля 2012 года N 698. Зарегистрировано управлением юстиции Катон-Карагайского района Департамента юстиции Восточно-Казахстанской области 28 февраля 2012 года за N 5-13-116. Утратило силу постановлением акимата Катон-Карагайского района от 06 июня 2012 года N 883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Катон-Карагайского района от 06.06.2012 N 883.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подпунктами 5-4),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статьями 18-1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«О государственной молодежной политике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 где будут организованы социальные рабочие места,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где будут организованы рабочие места для прохождения молодежной практики,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осуществляется из средств местного бюджета по программе развития территории Катон-Карагайского района на 2011-2015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руководителям организации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работникам, не достигшим 18 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возможность работать неполный рабочий день,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 с учетом особенностей условий труда соответствующей категории и в соответствии с 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Считать утратившими силу постановления районного акимата от 30 декабря 2010 года № 234 «О создании социальных рабочих мест на 2011 год» (зарегистрированное в государственном реестре нормативных правовых актов 18 января 2011 года за № 5-13-83, опубликованное в районной газете «Арай-Луч» за № 53 (7459) от 3 августа 2011 года), от 25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в постановление от 30 декабря 2010 года № 234 «О создании социальных рабочих мест на 2011 год» (зарегистрированное в государственном реестре нормативных правовых актов 28 июля 2011 года за № 5-13-92, опубликованное в районной газете «Арай-Луч» за № 10 (7416) от 08 февраля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Б. Ракишева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698 от 10 февраля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где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социальные 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2878"/>
        <w:gridCol w:w="1445"/>
        <w:gridCol w:w="2223"/>
        <w:gridCol w:w="1712"/>
        <w:gridCol w:w="1651"/>
        <w:gridCol w:w="2102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  социальных рабочих мест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на одного человека (тенге)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 (месяц)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государственного бюджета (тенге)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«Атамекен» (Бакимбаев Т. по согласованию)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«Исатай» (Кешильбаев Е. по согласованию)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«Сарымсакты» (Шершнев В. по согласованию)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Құсайын Н. (по согласованию)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Атабаев Е.А. (по согласованию)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района         Д. Алдажаров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698 от 10 февраля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рабочие места</w:t>
      </w:r>
      <w:r>
        <w:br/>
      </w:r>
      <w:r>
        <w:rPr>
          <w:rFonts w:ascii="Times New Roman"/>
          <w:b/>
          <w:i w:val="false"/>
          <w:color w:val="000000"/>
        </w:rPr>
        <w:t>
для прохождения молодежной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3143"/>
        <w:gridCol w:w="2436"/>
        <w:gridCol w:w="1527"/>
        <w:gridCol w:w="2800"/>
        <w:gridCol w:w="2115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на одного человека (тысяч тенге)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(месяц)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Катон-Карагайского района»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Катон-Карагайское районное управление АО «Народный банк Казахстана»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 экономист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внутренней политики, культуры и развития языков Катон-Карагайского района»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  консультационного пункта по  гендерной политике; специалист по работе с молодежью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 Катон-Карагайского района Департамента юстиции Восточно-Казахстанской области Министерства юстиции Республики Казахстан» (по согласованию)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«Улкен Нарынский территориальный отдел Департамента по исполнению судебных актов Восточно-Казахстанской области Комитета по исполнению судебных актов Министерства юстиции Республики Казахстан» (по согласованию)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 (архивариус)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«Канцелярия Восточно-Казахстанского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 (по согласованию)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 (архивариус)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«Катон-Карагайский государственный национальный природный парк»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Лаборант; специалист по работе с населением и общественностью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«Архив Катон-Карагайского района ВКО» (по согласованию)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 (оператор ЭВМ)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«Исатай» (по согласованию)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земельных отношений Катон-Карагайского района»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 (или программист)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«Катон-Карагайский территориальный отдел Департамента по исполнению судебных актов Восточно-Казахстанской области Комитета по исполнению судебных актов Министерства юстиции Республики Казахстан» (по согласованию)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 (или экономист)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занятости и социальных программ Катон-Карагайского района»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социальным выплатам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района         Д. Алдажаров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